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6B82D" w14:textId="5940F4E7" w:rsidR="0005746D" w:rsidRDefault="00AC14A8" w:rsidP="00822241">
      <w:pPr>
        <w:pStyle w:val="Texto"/>
        <w:ind w:left="708" w:hanging="420"/>
        <w:rPr>
          <w:lang w:val="es-MX"/>
        </w:rPr>
      </w:pPr>
      <w:r>
        <w:rPr>
          <w:lang w:val="es-MX"/>
        </w:rPr>
        <w:t xml:space="preserve"> </w:t>
      </w:r>
    </w:p>
    <w:p w14:paraId="1C81A2EA"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34539C9D"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06ABEFF5" w14:textId="77777777" w:rsidR="00DF01DA" w:rsidRPr="00010BEF" w:rsidRDefault="00DF01DA" w:rsidP="007A5B39">
      <w:pPr>
        <w:pStyle w:val="Texto"/>
        <w:spacing w:after="0" w:line="240" w:lineRule="exact"/>
        <w:ind w:firstLine="0"/>
        <w:rPr>
          <w:rFonts w:ascii="Encode Sans" w:hAnsi="Encode Sans" w:cs="DIN Pro Regular"/>
          <w:b/>
          <w:sz w:val="20"/>
        </w:rPr>
      </w:pPr>
    </w:p>
    <w:p w14:paraId="0D2130F8" w14:textId="77777777" w:rsidR="00DF01DA" w:rsidRPr="00010BEF" w:rsidRDefault="00DF01DA" w:rsidP="007A5B39">
      <w:pPr>
        <w:pStyle w:val="Texto"/>
        <w:spacing w:after="0" w:line="240" w:lineRule="exact"/>
        <w:ind w:firstLine="0"/>
        <w:rPr>
          <w:rFonts w:ascii="Encode Sans" w:hAnsi="Encode Sans" w:cs="DIN Pro Regular"/>
          <w:b/>
          <w:sz w:val="20"/>
        </w:rPr>
      </w:pPr>
    </w:p>
    <w:p w14:paraId="4D605EF4"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05278DB6" w14:textId="77777777" w:rsidR="00540418" w:rsidRPr="008A011E" w:rsidRDefault="00540418" w:rsidP="00540418">
      <w:pPr>
        <w:pStyle w:val="Texto"/>
        <w:spacing w:after="0" w:line="240" w:lineRule="exact"/>
        <w:rPr>
          <w:rFonts w:ascii="Calibri" w:hAnsi="Calibri" w:cs="DIN Pro Regular"/>
          <w:sz w:val="20"/>
          <w:lang w:val="es-MX"/>
        </w:rPr>
      </w:pPr>
    </w:p>
    <w:p w14:paraId="59743524" w14:textId="77777777"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14:paraId="5A277E7E" w14:textId="77777777" w:rsidR="00540418" w:rsidRPr="008A011E" w:rsidRDefault="00540418" w:rsidP="00540418">
      <w:pPr>
        <w:pStyle w:val="Texto"/>
        <w:spacing w:after="0" w:line="240" w:lineRule="exact"/>
        <w:rPr>
          <w:rFonts w:ascii="Calibri" w:hAnsi="Calibri" w:cs="DIN Pro Regular"/>
          <w:sz w:val="20"/>
          <w:lang w:val="es-MX"/>
        </w:rPr>
      </w:pPr>
    </w:p>
    <w:p w14:paraId="382C8E80" w14:textId="77777777" w:rsidR="00DF01DA" w:rsidRPr="008A011E" w:rsidRDefault="00DF01DA" w:rsidP="00540418">
      <w:pPr>
        <w:pStyle w:val="Texto"/>
        <w:spacing w:after="0" w:line="240" w:lineRule="exact"/>
        <w:rPr>
          <w:rFonts w:ascii="Calibri" w:hAnsi="Calibri" w:cs="DIN Pro Regular"/>
          <w:sz w:val="20"/>
          <w:lang w:val="es-MX"/>
        </w:rPr>
      </w:pPr>
    </w:p>
    <w:p w14:paraId="20639F77" w14:textId="77777777"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14:paraId="28E95F57"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14:paraId="1BFB4E8B" w14:textId="77777777" w:rsidR="00044351" w:rsidRDefault="00044351"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La cuenta de efectivo y equivalentes se integra por los saldos en bancos que presentan a continuación:</w:t>
      </w:r>
    </w:p>
    <w:tbl>
      <w:tblPr>
        <w:tblStyle w:val="Sombreadoclaro"/>
        <w:tblW w:w="7620" w:type="dxa"/>
        <w:jc w:val="center"/>
        <w:tblLook w:val="04A0" w:firstRow="1" w:lastRow="0" w:firstColumn="1" w:lastColumn="0" w:noHBand="0" w:noVBand="1"/>
      </w:tblPr>
      <w:tblGrid>
        <w:gridCol w:w="1200"/>
        <w:gridCol w:w="1458"/>
        <w:gridCol w:w="3402"/>
        <w:gridCol w:w="1560"/>
      </w:tblGrid>
      <w:tr w:rsidR="00EE5E83" w:rsidRPr="00FF318C" w14:paraId="40642564" w14:textId="77777777" w:rsidTr="00EE5E8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1300FE58" w14:textId="77777777" w:rsidR="00FF318C" w:rsidRPr="00FF318C" w:rsidRDefault="00FF318C" w:rsidP="002F0719">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Banco</w:t>
            </w:r>
          </w:p>
        </w:tc>
        <w:tc>
          <w:tcPr>
            <w:tcW w:w="1458" w:type="dxa"/>
            <w:hideMark/>
          </w:tcPr>
          <w:p w14:paraId="282A3343" w14:textId="77777777" w:rsidR="00FF318C" w:rsidRPr="00FF318C" w:rsidRDefault="00FF318C" w:rsidP="002F071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Cuenta</w:t>
            </w:r>
          </w:p>
        </w:tc>
        <w:tc>
          <w:tcPr>
            <w:tcW w:w="3402" w:type="dxa"/>
            <w:hideMark/>
          </w:tcPr>
          <w:p w14:paraId="75FD5B24" w14:textId="77777777" w:rsidR="00FF318C" w:rsidRPr="00FF318C" w:rsidRDefault="00FF318C" w:rsidP="002F071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Destino</w:t>
            </w:r>
          </w:p>
        </w:tc>
        <w:tc>
          <w:tcPr>
            <w:tcW w:w="1560" w:type="dxa"/>
            <w:hideMark/>
          </w:tcPr>
          <w:p w14:paraId="139E7110" w14:textId="77777777" w:rsidR="00FF318C" w:rsidRPr="00FF318C" w:rsidRDefault="00FF318C" w:rsidP="002F071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Importe</w:t>
            </w:r>
          </w:p>
        </w:tc>
      </w:tr>
      <w:tr w:rsidR="002F0719" w:rsidRPr="00EE5E83" w14:paraId="71B29CA2"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5CFB381B" w14:textId="77777777" w:rsidR="00FF318C" w:rsidRPr="00FF318C" w:rsidRDefault="00FF318C" w:rsidP="00AC14A8">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Bancomer</w:t>
            </w:r>
          </w:p>
        </w:tc>
        <w:tc>
          <w:tcPr>
            <w:tcW w:w="1458" w:type="dxa"/>
            <w:hideMark/>
          </w:tcPr>
          <w:p w14:paraId="2CA4484A" w14:textId="77777777" w:rsidR="00FF318C" w:rsidRPr="00FF318C" w:rsidRDefault="00FF318C" w:rsidP="00FF31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118835128</w:t>
            </w:r>
          </w:p>
        </w:tc>
        <w:tc>
          <w:tcPr>
            <w:tcW w:w="3402" w:type="dxa"/>
            <w:hideMark/>
          </w:tcPr>
          <w:p w14:paraId="3576089D" w14:textId="77777777" w:rsidR="00FF318C" w:rsidRPr="00FF318C" w:rsidRDefault="002F0719" w:rsidP="00FF318C">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proofErr w:type="spellStart"/>
            <w:r w:rsidRPr="00EE5E83">
              <w:rPr>
                <w:rFonts w:eastAsia="Times New Roman" w:cs="Calibri"/>
                <w:sz w:val="18"/>
                <w:szCs w:val="20"/>
                <w:lang w:eastAsia="es-MX"/>
              </w:rPr>
              <w:t>Cap</w:t>
            </w:r>
            <w:proofErr w:type="spellEnd"/>
            <w:r w:rsidRPr="00EE5E83">
              <w:rPr>
                <w:rFonts w:eastAsia="Times New Roman" w:cs="Calibri"/>
                <w:sz w:val="18"/>
                <w:szCs w:val="20"/>
                <w:lang w:eastAsia="es-MX"/>
              </w:rPr>
              <w:t xml:space="preserve"> 1000 Propios</w:t>
            </w:r>
          </w:p>
        </w:tc>
        <w:tc>
          <w:tcPr>
            <w:tcW w:w="1560" w:type="dxa"/>
            <w:hideMark/>
          </w:tcPr>
          <w:p w14:paraId="0C353EB0" w14:textId="77777777" w:rsidR="00FF318C" w:rsidRPr="00FF318C" w:rsidRDefault="008C585F" w:rsidP="00FF318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518</w:t>
            </w:r>
            <w:r w:rsidR="00FF318C" w:rsidRPr="00FF318C">
              <w:rPr>
                <w:rFonts w:eastAsia="Times New Roman" w:cs="Calibri"/>
                <w:sz w:val="18"/>
                <w:szCs w:val="20"/>
                <w:lang w:eastAsia="es-MX"/>
              </w:rPr>
              <w:t xml:space="preserve"> </w:t>
            </w:r>
          </w:p>
        </w:tc>
      </w:tr>
      <w:tr w:rsidR="00EE5E83" w:rsidRPr="00FF318C" w14:paraId="1329CB36" w14:textId="77777777" w:rsidTr="00EE5E8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6C2FE39E" w14:textId="77777777" w:rsidR="00FF318C" w:rsidRPr="00FF318C" w:rsidRDefault="00FF318C" w:rsidP="00AC14A8">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Bancomer</w:t>
            </w:r>
          </w:p>
        </w:tc>
        <w:tc>
          <w:tcPr>
            <w:tcW w:w="1458" w:type="dxa"/>
            <w:hideMark/>
          </w:tcPr>
          <w:p w14:paraId="043C0C7A" w14:textId="77777777" w:rsidR="00FF318C" w:rsidRPr="00FF318C" w:rsidRDefault="00FF318C" w:rsidP="00FF318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118855455</w:t>
            </w:r>
          </w:p>
        </w:tc>
        <w:tc>
          <w:tcPr>
            <w:tcW w:w="3402" w:type="dxa"/>
            <w:hideMark/>
          </w:tcPr>
          <w:p w14:paraId="0EB76357" w14:textId="77777777" w:rsidR="00FF318C" w:rsidRPr="00FF318C" w:rsidRDefault="002F0719" w:rsidP="00FF31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proofErr w:type="spellStart"/>
            <w:r w:rsidRPr="00EE5E83">
              <w:rPr>
                <w:rFonts w:eastAsia="Times New Roman" w:cs="Calibri"/>
                <w:sz w:val="18"/>
                <w:szCs w:val="20"/>
                <w:lang w:eastAsia="es-MX"/>
              </w:rPr>
              <w:t>Cap</w:t>
            </w:r>
            <w:proofErr w:type="spellEnd"/>
            <w:r w:rsidRPr="00EE5E83">
              <w:rPr>
                <w:rFonts w:eastAsia="Times New Roman" w:cs="Calibri"/>
                <w:sz w:val="18"/>
                <w:szCs w:val="20"/>
                <w:lang w:eastAsia="es-MX"/>
              </w:rPr>
              <w:t xml:space="preserve"> 2000 R28 Materiales y Suministros</w:t>
            </w:r>
          </w:p>
        </w:tc>
        <w:tc>
          <w:tcPr>
            <w:tcW w:w="1560" w:type="dxa"/>
            <w:hideMark/>
          </w:tcPr>
          <w:p w14:paraId="2C6AAADE" w14:textId="77777777" w:rsidR="00FF318C" w:rsidRPr="00FF318C" w:rsidRDefault="008C585F" w:rsidP="00FF318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18,454</w:t>
            </w:r>
            <w:r w:rsidR="00FF318C" w:rsidRPr="00FF318C">
              <w:rPr>
                <w:rFonts w:eastAsia="Times New Roman" w:cs="Calibri"/>
                <w:sz w:val="18"/>
                <w:szCs w:val="20"/>
                <w:lang w:eastAsia="es-MX"/>
              </w:rPr>
              <w:t xml:space="preserve"> </w:t>
            </w:r>
          </w:p>
        </w:tc>
      </w:tr>
      <w:tr w:rsidR="002F0719" w:rsidRPr="00EE5E83" w14:paraId="5C805B4C"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456591CF" w14:textId="77777777" w:rsidR="00FF318C" w:rsidRPr="00FF318C" w:rsidRDefault="00FF318C" w:rsidP="00AC14A8">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Bancomer</w:t>
            </w:r>
          </w:p>
        </w:tc>
        <w:tc>
          <w:tcPr>
            <w:tcW w:w="1458" w:type="dxa"/>
            <w:hideMark/>
          </w:tcPr>
          <w:p w14:paraId="64979F11" w14:textId="77777777" w:rsidR="00FF318C" w:rsidRPr="00FF318C" w:rsidRDefault="00FF318C" w:rsidP="00FF31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11885528</w:t>
            </w:r>
          </w:p>
        </w:tc>
        <w:tc>
          <w:tcPr>
            <w:tcW w:w="3402" w:type="dxa"/>
            <w:hideMark/>
          </w:tcPr>
          <w:p w14:paraId="27BE4C75" w14:textId="77777777" w:rsidR="00FF318C" w:rsidRPr="00FF318C" w:rsidRDefault="002F0719" w:rsidP="00FF318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ISR R28</w:t>
            </w:r>
          </w:p>
        </w:tc>
        <w:tc>
          <w:tcPr>
            <w:tcW w:w="1560" w:type="dxa"/>
            <w:hideMark/>
          </w:tcPr>
          <w:p w14:paraId="4A87F2F4" w14:textId="77777777" w:rsidR="00FF318C" w:rsidRPr="00FF318C" w:rsidRDefault="008C585F" w:rsidP="002F07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1,795,564</w:t>
            </w:r>
            <w:r w:rsidR="00FF318C" w:rsidRPr="00FF318C">
              <w:rPr>
                <w:rFonts w:eastAsia="Times New Roman" w:cs="Calibri"/>
                <w:sz w:val="18"/>
                <w:szCs w:val="20"/>
                <w:lang w:eastAsia="es-MX"/>
              </w:rPr>
              <w:t xml:space="preserve"> </w:t>
            </w:r>
          </w:p>
        </w:tc>
      </w:tr>
      <w:tr w:rsidR="00EE5E83" w:rsidRPr="00FF318C" w14:paraId="21284784" w14:textId="77777777" w:rsidTr="00EE5E8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433B5896" w14:textId="77777777" w:rsidR="00FF318C" w:rsidRPr="00FF318C" w:rsidRDefault="00FF318C" w:rsidP="00AC14A8">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Bancomer</w:t>
            </w:r>
          </w:p>
        </w:tc>
        <w:tc>
          <w:tcPr>
            <w:tcW w:w="1458" w:type="dxa"/>
            <w:hideMark/>
          </w:tcPr>
          <w:p w14:paraId="56C2547F" w14:textId="77777777" w:rsidR="00FF318C" w:rsidRPr="00FF318C" w:rsidRDefault="00FF318C" w:rsidP="00FF318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118855617</w:t>
            </w:r>
          </w:p>
        </w:tc>
        <w:tc>
          <w:tcPr>
            <w:tcW w:w="3402" w:type="dxa"/>
            <w:hideMark/>
          </w:tcPr>
          <w:p w14:paraId="78307C73" w14:textId="77777777" w:rsidR="00FF318C" w:rsidRPr="00FF318C" w:rsidRDefault="002F0719" w:rsidP="00FF31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proofErr w:type="spellStart"/>
            <w:r w:rsidRPr="00EE5E83">
              <w:rPr>
                <w:rFonts w:eastAsia="Times New Roman" w:cs="Calibri"/>
                <w:sz w:val="18"/>
                <w:szCs w:val="20"/>
                <w:lang w:eastAsia="es-MX"/>
              </w:rPr>
              <w:t>Cap</w:t>
            </w:r>
            <w:proofErr w:type="spellEnd"/>
            <w:r w:rsidRPr="00EE5E83">
              <w:rPr>
                <w:rFonts w:eastAsia="Times New Roman" w:cs="Calibri"/>
                <w:sz w:val="18"/>
                <w:szCs w:val="20"/>
                <w:lang w:eastAsia="es-MX"/>
              </w:rPr>
              <w:t xml:space="preserve"> 3000 R28 Servicios Básicos</w:t>
            </w:r>
          </w:p>
        </w:tc>
        <w:tc>
          <w:tcPr>
            <w:tcW w:w="1560" w:type="dxa"/>
            <w:hideMark/>
          </w:tcPr>
          <w:p w14:paraId="772352B1" w14:textId="77777777" w:rsidR="00FF318C" w:rsidRPr="00FF318C" w:rsidRDefault="008C585F" w:rsidP="00FF318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251,140</w:t>
            </w:r>
            <w:r w:rsidR="00FF318C" w:rsidRPr="00FF318C">
              <w:rPr>
                <w:rFonts w:eastAsia="Times New Roman" w:cs="Calibri"/>
                <w:sz w:val="18"/>
                <w:szCs w:val="20"/>
                <w:lang w:eastAsia="es-MX"/>
              </w:rPr>
              <w:t xml:space="preserve"> </w:t>
            </w:r>
          </w:p>
        </w:tc>
      </w:tr>
      <w:tr w:rsidR="002F0719" w:rsidRPr="00EE5E83" w14:paraId="3A2CB307"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214C4622" w14:textId="77777777" w:rsidR="00FF318C" w:rsidRPr="00FF318C" w:rsidRDefault="00FF318C" w:rsidP="00AC14A8">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Bancomer</w:t>
            </w:r>
          </w:p>
        </w:tc>
        <w:tc>
          <w:tcPr>
            <w:tcW w:w="1458" w:type="dxa"/>
            <w:hideMark/>
          </w:tcPr>
          <w:p w14:paraId="062B3C27" w14:textId="77777777" w:rsidR="00FF318C" w:rsidRPr="00FF318C" w:rsidRDefault="00FF318C" w:rsidP="00FF31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118855676</w:t>
            </w:r>
          </w:p>
        </w:tc>
        <w:tc>
          <w:tcPr>
            <w:tcW w:w="3402" w:type="dxa"/>
            <w:hideMark/>
          </w:tcPr>
          <w:p w14:paraId="43AF67AE" w14:textId="77777777" w:rsidR="00FF318C" w:rsidRPr="00FF318C" w:rsidRDefault="002F0719" w:rsidP="002F0719">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R28 Marzo-Junio IPSSET R28</w:t>
            </w:r>
          </w:p>
        </w:tc>
        <w:tc>
          <w:tcPr>
            <w:tcW w:w="1560" w:type="dxa"/>
            <w:hideMark/>
          </w:tcPr>
          <w:p w14:paraId="3B294AF0" w14:textId="77777777" w:rsidR="00FF318C" w:rsidRPr="00FF318C" w:rsidRDefault="008C585F" w:rsidP="00FF318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0.00</w:t>
            </w:r>
            <w:r w:rsidR="00FF318C" w:rsidRPr="00FF318C">
              <w:rPr>
                <w:rFonts w:eastAsia="Times New Roman" w:cs="Calibri"/>
                <w:sz w:val="18"/>
                <w:szCs w:val="20"/>
                <w:lang w:eastAsia="es-MX"/>
              </w:rPr>
              <w:t xml:space="preserve"> </w:t>
            </w:r>
          </w:p>
        </w:tc>
      </w:tr>
      <w:tr w:rsidR="00EE5E83" w:rsidRPr="00FF318C" w14:paraId="01F8D67D" w14:textId="77777777" w:rsidTr="00EE5E8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5FDCE537" w14:textId="77777777" w:rsidR="00FF318C" w:rsidRPr="00FF318C" w:rsidRDefault="00FF318C" w:rsidP="00AC14A8">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Bancomer</w:t>
            </w:r>
          </w:p>
        </w:tc>
        <w:tc>
          <w:tcPr>
            <w:tcW w:w="1458" w:type="dxa"/>
            <w:hideMark/>
          </w:tcPr>
          <w:p w14:paraId="3852485F" w14:textId="77777777" w:rsidR="00FF318C" w:rsidRPr="00FF318C" w:rsidRDefault="00FF318C" w:rsidP="00FF318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11885692</w:t>
            </w:r>
          </w:p>
        </w:tc>
        <w:tc>
          <w:tcPr>
            <w:tcW w:w="3402" w:type="dxa"/>
            <w:hideMark/>
          </w:tcPr>
          <w:p w14:paraId="47AF32BD" w14:textId="77777777" w:rsidR="00FF318C" w:rsidRPr="00FF318C" w:rsidRDefault="002F0719" w:rsidP="00FF31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R28 Proyecto 22-0633-01</w:t>
            </w:r>
          </w:p>
        </w:tc>
        <w:tc>
          <w:tcPr>
            <w:tcW w:w="1560" w:type="dxa"/>
            <w:hideMark/>
          </w:tcPr>
          <w:p w14:paraId="273A486A" w14:textId="77777777" w:rsidR="00FF318C" w:rsidRPr="00FF318C" w:rsidRDefault="008C585F" w:rsidP="00FF318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73,464</w:t>
            </w:r>
            <w:r w:rsidR="00FF318C" w:rsidRPr="00FF318C">
              <w:rPr>
                <w:rFonts w:eastAsia="Times New Roman" w:cs="Calibri"/>
                <w:sz w:val="18"/>
                <w:szCs w:val="20"/>
                <w:lang w:eastAsia="es-MX"/>
              </w:rPr>
              <w:t xml:space="preserve"> </w:t>
            </w:r>
          </w:p>
        </w:tc>
      </w:tr>
      <w:tr w:rsidR="002F0719" w:rsidRPr="00EE5E83" w14:paraId="32815A24"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424933EE" w14:textId="77777777" w:rsidR="00FF318C" w:rsidRPr="00FF318C" w:rsidRDefault="00FF318C" w:rsidP="00AC14A8">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Bancomer</w:t>
            </w:r>
          </w:p>
        </w:tc>
        <w:tc>
          <w:tcPr>
            <w:tcW w:w="1458" w:type="dxa"/>
            <w:hideMark/>
          </w:tcPr>
          <w:p w14:paraId="0D5A05FC" w14:textId="77777777" w:rsidR="00FF318C" w:rsidRPr="00FF318C" w:rsidRDefault="00FF318C" w:rsidP="00FF31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118855730</w:t>
            </w:r>
          </w:p>
        </w:tc>
        <w:tc>
          <w:tcPr>
            <w:tcW w:w="3402" w:type="dxa"/>
            <w:hideMark/>
          </w:tcPr>
          <w:p w14:paraId="51A45AD4" w14:textId="77777777" w:rsidR="00FF318C" w:rsidRPr="00FF318C" w:rsidRDefault="002F0719" w:rsidP="00FF318C">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proofErr w:type="spellStart"/>
            <w:r w:rsidRPr="00EE5E83">
              <w:rPr>
                <w:rFonts w:eastAsia="Times New Roman" w:cs="Calibri"/>
                <w:sz w:val="18"/>
                <w:szCs w:val="20"/>
                <w:lang w:eastAsia="es-MX"/>
              </w:rPr>
              <w:t>Cap</w:t>
            </w:r>
            <w:proofErr w:type="spellEnd"/>
            <w:r w:rsidRPr="00EE5E83">
              <w:rPr>
                <w:rFonts w:eastAsia="Times New Roman" w:cs="Calibri"/>
                <w:sz w:val="18"/>
                <w:szCs w:val="20"/>
                <w:lang w:eastAsia="es-MX"/>
              </w:rPr>
              <w:t xml:space="preserve"> 1000 R28 Sueldos</w:t>
            </w:r>
          </w:p>
        </w:tc>
        <w:tc>
          <w:tcPr>
            <w:tcW w:w="1560" w:type="dxa"/>
            <w:hideMark/>
          </w:tcPr>
          <w:p w14:paraId="293D5F64" w14:textId="77777777" w:rsidR="00FF318C" w:rsidRPr="00FF318C" w:rsidRDefault="008C585F" w:rsidP="00FF318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10,557</w:t>
            </w:r>
            <w:r w:rsidR="00FF318C" w:rsidRPr="00FF318C">
              <w:rPr>
                <w:rFonts w:eastAsia="Times New Roman" w:cs="Calibri"/>
                <w:sz w:val="18"/>
                <w:szCs w:val="20"/>
                <w:lang w:eastAsia="es-MX"/>
              </w:rPr>
              <w:t xml:space="preserve"> </w:t>
            </w:r>
          </w:p>
        </w:tc>
      </w:tr>
      <w:tr w:rsidR="00EE5E83" w:rsidRPr="00FF318C" w14:paraId="50055B78" w14:textId="77777777" w:rsidTr="00EE5E83">
        <w:trPr>
          <w:trHeight w:val="51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276BF69D" w14:textId="77777777" w:rsidR="00FF318C" w:rsidRPr="00FF318C" w:rsidRDefault="00FF318C" w:rsidP="00FF318C">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HSBC</w:t>
            </w:r>
          </w:p>
        </w:tc>
        <w:tc>
          <w:tcPr>
            <w:tcW w:w="1458" w:type="dxa"/>
            <w:hideMark/>
          </w:tcPr>
          <w:p w14:paraId="73E0AF36" w14:textId="77777777" w:rsidR="00FF318C" w:rsidRPr="00FF318C" w:rsidRDefault="00FF318C" w:rsidP="00FF318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4067828053</w:t>
            </w:r>
          </w:p>
        </w:tc>
        <w:tc>
          <w:tcPr>
            <w:tcW w:w="3402" w:type="dxa"/>
            <w:hideMark/>
          </w:tcPr>
          <w:p w14:paraId="0DAEA414" w14:textId="77777777" w:rsidR="00FF318C" w:rsidRPr="00FF318C" w:rsidRDefault="002F0719" w:rsidP="00FF31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proofErr w:type="spellStart"/>
            <w:r w:rsidRPr="00EE5E83">
              <w:rPr>
                <w:rFonts w:eastAsia="Times New Roman" w:cs="Calibri"/>
                <w:sz w:val="18"/>
                <w:szCs w:val="20"/>
                <w:lang w:eastAsia="es-MX"/>
              </w:rPr>
              <w:t>Cap</w:t>
            </w:r>
            <w:proofErr w:type="spellEnd"/>
            <w:r w:rsidRPr="00EE5E83">
              <w:rPr>
                <w:rFonts w:eastAsia="Times New Roman" w:cs="Calibri"/>
                <w:sz w:val="18"/>
                <w:szCs w:val="20"/>
                <w:lang w:eastAsia="es-MX"/>
              </w:rPr>
              <w:t xml:space="preserve"> 2000 Propios  Materiales y Suministros 2022</w:t>
            </w:r>
          </w:p>
        </w:tc>
        <w:tc>
          <w:tcPr>
            <w:tcW w:w="1560" w:type="dxa"/>
            <w:hideMark/>
          </w:tcPr>
          <w:p w14:paraId="7FD957AC" w14:textId="77777777" w:rsidR="00FF318C" w:rsidRPr="00FF318C" w:rsidRDefault="008C585F" w:rsidP="00FF318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185,039</w:t>
            </w:r>
            <w:r w:rsidR="00FF318C" w:rsidRPr="00FF318C">
              <w:rPr>
                <w:rFonts w:eastAsia="Times New Roman" w:cs="Calibri"/>
                <w:sz w:val="18"/>
                <w:szCs w:val="20"/>
                <w:lang w:eastAsia="es-MX"/>
              </w:rPr>
              <w:t xml:space="preserve"> </w:t>
            </w:r>
          </w:p>
        </w:tc>
      </w:tr>
      <w:tr w:rsidR="002F0719" w:rsidRPr="00EE5E83" w14:paraId="5F19C77D"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7892D957" w14:textId="77777777" w:rsidR="00FF318C" w:rsidRPr="00FF318C" w:rsidRDefault="00FF318C" w:rsidP="00FF318C">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HSBC</w:t>
            </w:r>
          </w:p>
        </w:tc>
        <w:tc>
          <w:tcPr>
            <w:tcW w:w="1458" w:type="dxa"/>
            <w:hideMark/>
          </w:tcPr>
          <w:p w14:paraId="34A8DB23" w14:textId="77777777" w:rsidR="00FF318C" w:rsidRPr="00FF318C" w:rsidRDefault="00FF318C" w:rsidP="00FF31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4067828061</w:t>
            </w:r>
          </w:p>
        </w:tc>
        <w:tc>
          <w:tcPr>
            <w:tcW w:w="3402" w:type="dxa"/>
            <w:hideMark/>
          </w:tcPr>
          <w:p w14:paraId="4CEBA35B" w14:textId="77777777" w:rsidR="00FF318C" w:rsidRPr="00FF318C" w:rsidRDefault="002F0719" w:rsidP="00FF318C">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proofErr w:type="spellStart"/>
            <w:r w:rsidRPr="00EE5E83">
              <w:rPr>
                <w:rFonts w:eastAsia="Times New Roman" w:cs="Calibri"/>
                <w:sz w:val="18"/>
                <w:szCs w:val="20"/>
                <w:lang w:eastAsia="es-MX"/>
              </w:rPr>
              <w:t>Cap</w:t>
            </w:r>
            <w:proofErr w:type="spellEnd"/>
            <w:r w:rsidRPr="00EE5E83">
              <w:rPr>
                <w:rFonts w:eastAsia="Times New Roman" w:cs="Calibri"/>
                <w:sz w:val="18"/>
                <w:szCs w:val="20"/>
                <w:lang w:eastAsia="es-MX"/>
              </w:rPr>
              <w:t xml:space="preserve"> 2000 R28 Arrendamiento- Viáticos</w:t>
            </w:r>
          </w:p>
        </w:tc>
        <w:tc>
          <w:tcPr>
            <w:tcW w:w="1560" w:type="dxa"/>
            <w:hideMark/>
          </w:tcPr>
          <w:p w14:paraId="06E6CB81" w14:textId="77777777" w:rsidR="00FF318C" w:rsidRPr="00FF318C" w:rsidRDefault="008C585F" w:rsidP="00FF318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61,003</w:t>
            </w:r>
            <w:r w:rsidR="00FF318C" w:rsidRPr="00FF318C">
              <w:rPr>
                <w:rFonts w:eastAsia="Times New Roman" w:cs="Calibri"/>
                <w:sz w:val="18"/>
                <w:szCs w:val="20"/>
                <w:lang w:eastAsia="es-MX"/>
              </w:rPr>
              <w:t xml:space="preserve"> </w:t>
            </w:r>
          </w:p>
        </w:tc>
      </w:tr>
      <w:tr w:rsidR="00EE5E83" w:rsidRPr="00FF318C" w14:paraId="69D25440" w14:textId="77777777" w:rsidTr="00EE5E8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7B06E604" w14:textId="77777777" w:rsidR="00FF318C" w:rsidRPr="00FF318C" w:rsidRDefault="00FF318C" w:rsidP="00FF318C">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HSBC</w:t>
            </w:r>
          </w:p>
        </w:tc>
        <w:tc>
          <w:tcPr>
            <w:tcW w:w="1458" w:type="dxa"/>
            <w:hideMark/>
          </w:tcPr>
          <w:p w14:paraId="52B31EF7" w14:textId="77777777" w:rsidR="00FF318C" w:rsidRPr="00FF318C" w:rsidRDefault="00FF318C" w:rsidP="00FF318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 xml:space="preserve">4067828079 </w:t>
            </w:r>
          </w:p>
        </w:tc>
        <w:tc>
          <w:tcPr>
            <w:tcW w:w="3402" w:type="dxa"/>
            <w:hideMark/>
          </w:tcPr>
          <w:p w14:paraId="3CB7B8C8" w14:textId="77777777" w:rsidR="00FF318C" w:rsidRPr="00FF318C" w:rsidRDefault="002F0719" w:rsidP="002F07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proofErr w:type="spellStart"/>
            <w:r w:rsidRPr="00EE5E83">
              <w:rPr>
                <w:rFonts w:eastAsia="Times New Roman" w:cs="Calibri"/>
                <w:sz w:val="18"/>
                <w:szCs w:val="20"/>
                <w:lang w:eastAsia="es-MX"/>
              </w:rPr>
              <w:t>Cap</w:t>
            </w:r>
            <w:proofErr w:type="spellEnd"/>
            <w:r w:rsidRPr="00EE5E83">
              <w:rPr>
                <w:rFonts w:eastAsia="Times New Roman" w:cs="Calibri"/>
                <w:sz w:val="18"/>
                <w:szCs w:val="20"/>
                <w:lang w:eastAsia="es-MX"/>
              </w:rPr>
              <w:t xml:space="preserve"> 3000 Propios Arrendamiento- Viáticos</w:t>
            </w:r>
          </w:p>
        </w:tc>
        <w:tc>
          <w:tcPr>
            <w:tcW w:w="1560" w:type="dxa"/>
            <w:hideMark/>
          </w:tcPr>
          <w:p w14:paraId="6F389C55" w14:textId="77777777" w:rsidR="00FF318C" w:rsidRPr="00FF318C" w:rsidRDefault="008C585F" w:rsidP="00FF318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569,024</w:t>
            </w:r>
            <w:r w:rsidR="00FF318C" w:rsidRPr="00FF318C">
              <w:rPr>
                <w:rFonts w:eastAsia="Times New Roman" w:cs="Calibri"/>
                <w:sz w:val="18"/>
                <w:szCs w:val="20"/>
                <w:lang w:eastAsia="es-MX"/>
              </w:rPr>
              <w:t xml:space="preserve"> </w:t>
            </w:r>
          </w:p>
        </w:tc>
      </w:tr>
      <w:tr w:rsidR="002F0719" w:rsidRPr="00EE5E83" w14:paraId="032CD8D4"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44F70054" w14:textId="77777777" w:rsidR="00FF318C" w:rsidRPr="00FF318C" w:rsidRDefault="00FF318C" w:rsidP="00FF318C">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HSBC</w:t>
            </w:r>
          </w:p>
        </w:tc>
        <w:tc>
          <w:tcPr>
            <w:tcW w:w="1458" w:type="dxa"/>
            <w:hideMark/>
          </w:tcPr>
          <w:p w14:paraId="52D471A1" w14:textId="77777777" w:rsidR="00FF318C" w:rsidRPr="00FF318C" w:rsidRDefault="00FF318C" w:rsidP="00FF31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4067828087</w:t>
            </w:r>
          </w:p>
        </w:tc>
        <w:tc>
          <w:tcPr>
            <w:tcW w:w="3402" w:type="dxa"/>
            <w:hideMark/>
          </w:tcPr>
          <w:p w14:paraId="3B180288" w14:textId="77777777" w:rsidR="00FF318C" w:rsidRPr="00FF318C" w:rsidRDefault="002F0719" w:rsidP="00FF318C">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proofErr w:type="spellStart"/>
            <w:r w:rsidRPr="00EE5E83">
              <w:rPr>
                <w:rFonts w:eastAsia="Times New Roman" w:cs="Calibri"/>
                <w:sz w:val="18"/>
                <w:szCs w:val="20"/>
                <w:lang w:eastAsia="es-MX"/>
              </w:rPr>
              <w:t>Cap</w:t>
            </w:r>
            <w:proofErr w:type="spellEnd"/>
            <w:r w:rsidRPr="00EE5E83">
              <w:rPr>
                <w:rFonts w:eastAsia="Times New Roman" w:cs="Calibri"/>
                <w:sz w:val="18"/>
                <w:szCs w:val="20"/>
                <w:lang w:eastAsia="es-MX"/>
              </w:rPr>
              <w:t xml:space="preserve"> 3000 R28 Servicios Básicos -Viáticos</w:t>
            </w:r>
          </w:p>
        </w:tc>
        <w:tc>
          <w:tcPr>
            <w:tcW w:w="1560" w:type="dxa"/>
            <w:hideMark/>
          </w:tcPr>
          <w:p w14:paraId="2325FB77" w14:textId="77777777" w:rsidR="00FF318C" w:rsidRPr="00FF318C" w:rsidRDefault="008C585F" w:rsidP="00FF318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175,272</w:t>
            </w:r>
            <w:r w:rsidR="00FF318C" w:rsidRPr="00FF318C">
              <w:rPr>
                <w:rFonts w:eastAsia="Times New Roman" w:cs="Calibri"/>
                <w:sz w:val="18"/>
                <w:szCs w:val="20"/>
                <w:lang w:eastAsia="es-MX"/>
              </w:rPr>
              <w:t xml:space="preserve"> </w:t>
            </w:r>
          </w:p>
        </w:tc>
      </w:tr>
      <w:tr w:rsidR="00EE5E83" w:rsidRPr="00FF318C" w14:paraId="35B174A7" w14:textId="77777777" w:rsidTr="00EE5E8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6A86F343" w14:textId="77777777" w:rsidR="00FF318C" w:rsidRPr="00FF318C" w:rsidRDefault="00FF318C" w:rsidP="00FF318C">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HSBC</w:t>
            </w:r>
          </w:p>
        </w:tc>
        <w:tc>
          <w:tcPr>
            <w:tcW w:w="1458" w:type="dxa"/>
            <w:hideMark/>
          </w:tcPr>
          <w:p w14:paraId="562F3EA9" w14:textId="77777777" w:rsidR="00FF318C" w:rsidRPr="00FF318C" w:rsidRDefault="00FF318C" w:rsidP="00FF318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4067828095</w:t>
            </w:r>
          </w:p>
        </w:tc>
        <w:tc>
          <w:tcPr>
            <w:tcW w:w="3402" w:type="dxa"/>
            <w:hideMark/>
          </w:tcPr>
          <w:p w14:paraId="6D83CAC2" w14:textId="77777777" w:rsidR="00FF318C" w:rsidRPr="00FF318C" w:rsidRDefault="002F0719" w:rsidP="00FF31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proofErr w:type="spellStart"/>
            <w:r w:rsidRPr="00EE5E83">
              <w:rPr>
                <w:rFonts w:eastAsia="Times New Roman" w:cs="Calibri"/>
                <w:sz w:val="18"/>
                <w:szCs w:val="20"/>
                <w:lang w:eastAsia="es-MX"/>
              </w:rPr>
              <w:t>Cta</w:t>
            </w:r>
            <w:proofErr w:type="spellEnd"/>
            <w:r w:rsidRPr="00EE5E83">
              <w:rPr>
                <w:rFonts w:eastAsia="Times New Roman" w:cs="Calibri"/>
                <w:sz w:val="18"/>
                <w:szCs w:val="20"/>
                <w:lang w:eastAsia="es-MX"/>
              </w:rPr>
              <w:t xml:space="preserve">  Sin Uso Propios </w:t>
            </w:r>
          </w:p>
        </w:tc>
        <w:tc>
          <w:tcPr>
            <w:tcW w:w="1560" w:type="dxa"/>
            <w:hideMark/>
          </w:tcPr>
          <w:p w14:paraId="74066DDC" w14:textId="77777777" w:rsidR="00FF318C" w:rsidRPr="00FF318C" w:rsidRDefault="008C585F" w:rsidP="00FF318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171,809</w:t>
            </w:r>
            <w:r w:rsidR="00FF318C" w:rsidRPr="00FF318C">
              <w:rPr>
                <w:rFonts w:eastAsia="Times New Roman" w:cs="Calibri"/>
                <w:sz w:val="18"/>
                <w:szCs w:val="20"/>
                <w:lang w:eastAsia="es-MX"/>
              </w:rPr>
              <w:t xml:space="preserve"> </w:t>
            </w:r>
          </w:p>
        </w:tc>
      </w:tr>
      <w:tr w:rsidR="002F0719" w:rsidRPr="00EE5E83" w14:paraId="28752A56"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73D4FB83" w14:textId="77777777" w:rsidR="00FF318C" w:rsidRPr="00FF318C" w:rsidRDefault="00FF318C" w:rsidP="00FF318C">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HSBC</w:t>
            </w:r>
          </w:p>
        </w:tc>
        <w:tc>
          <w:tcPr>
            <w:tcW w:w="1458" w:type="dxa"/>
            <w:hideMark/>
          </w:tcPr>
          <w:p w14:paraId="4CC1D06B" w14:textId="77777777" w:rsidR="00FF318C" w:rsidRPr="00FF318C" w:rsidRDefault="00FF318C" w:rsidP="00FF31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4067828103</w:t>
            </w:r>
          </w:p>
        </w:tc>
        <w:tc>
          <w:tcPr>
            <w:tcW w:w="3402" w:type="dxa"/>
            <w:hideMark/>
          </w:tcPr>
          <w:p w14:paraId="42656E37" w14:textId="77777777" w:rsidR="00FF318C" w:rsidRPr="00FF318C" w:rsidRDefault="002F0719" w:rsidP="00FF318C">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3% Sobre Nomina R28</w:t>
            </w:r>
          </w:p>
        </w:tc>
        <w:tc>
          <w:tcPr>
            <w:tcW w:w="1560" w:type="dxa"/>
            <w:hideMark/>
          </w:tcPr>
          <w:p w14:paraId="4842098C" w14:textId="77777777" w:rsidR="00FF318C" w:rsidRPr="00FF318C" w:rsidRDefault="008C585F" w:rsidP="00FF318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43,109</w:t>
            </w:r>
            <w:r w:rsidR="00FF318C" w:rsidRPr="00FF318C">
              <w:rPr>
                <w:rFonts w:eastAsia="Times New Roman" w:cs="Calibri"/>
                <w:sz w:val="18"/>
                <w:szCs w:val="20"/>
                <w:lang w:eastAsia="es-MX"/>
              </w:rPr>
              <w:t xml:space="preserve"> </w:t>
            </w:r>
          </w:p>
        </w:tc>
      </w:tr>
      <w:tr w:rsidR="00EE5E83" w:rsidRPr="00FF318C" w14:paraId="03FC38F4" w14:textId="77777777" w:rsidTr="00EE5E8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31E5DCFD" w14:textId="77777777" w:rsidR="00FF318C" w:rsidRPr="00FF318C" w:rsidRDefault="00FF318C" w:rsidP="00FF318C">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Santander</w:t>
            </w:r>
          </w:p>
        </w:tc>
        <w:tc>
          <w:tcPr>
            <w:tcW w:w="1458" w:type="dxa"/>
            <w:hideMark/>
          </w:tcPr>
          <w:p w14:paraId="5A5BB525" w14:textId="77777777" w:rsidR="00FF318C" w:rsidRPr="00FF318C" w:rsidRDefault="00FF318C" w:rsidP="00FF318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8000229352</w:t>
            </w:r>
          </w:p>
        </w:tc>
        <w:tc>
          <w:tcPr>
            <w:tcW w:w="3402" w:type="dxa"/>
            <w:hideMark/>
          </w:tcPr>
          <w:p w14:paraId="0B41211D" w14:textId="77777777" w:rsidR="00FF318C" w:rsidRPr="00FF318C" w:rsidRDefault="002F0719" w:rsidP="00FF31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Gratificaciones 2022 R28</w:t>
            </w:r>
          </w:p>
        </w:tc>
        <w:tc>
          <w:tcPr>
            <w:tcW w:w="1560" w:type="dxa"/>
            <w:hideMark/>
          </w:tcPr>
          <w:p w14:paraId="5CA012C0" w14:textId="77777777" w:rsidR="00FF318C" w:rsidRPr="00FF318C" w:rsidRDefault="008C585F" w:rsidP="00FF318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364</w:t>
            </w:r>
            <w:r w:rsidR="00FF318C" w:rsidRPr="00FF318C">
              <w:rPr>
                <w:rFonts w:eastAsia="Times New Roman" w:cs="Calibri"/>
                <w:sz w:val="18"/>
                <w:szCs w:val="20"/>
                <w:lang w:eastAsia="es-MX"/>
              </w:rPr>
              <w:t xml:space="preserve"> </w:t>
            </w:r>
          </w:p>
        </w:tc>
      </w:tr>
      <w:tr w:rsidR="002F0719" w:rsidRPr="00EE5E83" w14:paraId="2E6BC167"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7E219D03" w14:textId="77777777" w:rsidR="00FF318C" w:rsidRPr="00FF318C" w:rsidRDefault="00FF318C" w:rsidP="00FF318C">
            <w:pPr>
              <w:spacing w:after="0" w:line="240" w:lineRule="auto"/>
              <w:jc w:val="center"/>
              <w:rPr>
                <w:rFonts w:eastAsia="Times New Roman" w:cs="Calibri"/>
                <w:sz w:val="18"/>
                <w:szCs w:val="20"/>
                <w:lang w:eastAsia="es-MX"/>
              </w:rPr>
            </w:pPr>
            <w:r w:rsidRPr="00FF318C">
              <w:rPr>
                <w:rFonts w:eastAsia="Times New Roman" w:cs="Calibri"/>
                <w:sz w:val="18"/>
                <w:szCs w:val="20"/>
                <w:lang w:eastAsia="es-MX"/>
              </w:rPr>
              <w:t>Santander</w:t>
            </w:r>
          </w:p>
        </w:tc>
        <w:tc>
          <w:tcPr>
            <w:tcW w:w="1458" w:type="dxa"/>
            <w:hideMark/>
          </w:tcPr>
          <w:p w14:paraId="6A917B04" w14:textId="77777777" w:rsidR="00FF318C" w:rsidRPr="00FF318C" w:rsidRDefault="00FF318C" w:rsidP="00FF31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FF318C">
              <w:rPr>
                <w:rFonts w:eastAsia="Times New Roman" w:cs="Calibri"/>
                <w:sz w:val="18"/>
                <w:szCs w:val="20"/>
                <w:lang w:eastAsia="es-MX"/>
              </w:rPr>
              <w:t>8000229366</w:t>
            </w:r>
          </w:p>
        </w:tc>
        <w:tc>
          <w:tcPr>
            <w:tcW w:w="3402" w:type="dxa"/>
            <w:hideMark/>
          </w:tcPr>
          <w:p w14:paraId="6A293D44" w14:textId="77777777" w:rsidR="00FF318C" w:rsidRPr="00FF318C" w:rsidRDefault="002F0719" w:rsidP="002F0719">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IPSSET R28</w:t>
            </w:r>
          </w:p>
        </w:tc>
        <w:tc>
          <w:tcPr>
            <w:tcW w:w="1560" w:type="dxa"/>
            <w:hideMark/>
          </w:tcPr>
          <w:p w14:paraId="4B203A5C" w14:textId="77777777" w:rsidR="00FF318C" w:rsidRPr="00FF318C" w:rsidRDefault="008C585F" w:rsidP="00FF318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Pr>
                <w:rFonts w:eastAsia="Times New Roman" w:cs="Calibri"/>
                <w:sz w:val="18"/>
                <w:szCs w:val="20"/>
                <w:lang w:eastAsia="es-MX"/>
              </w:rPr>
              <w:t xml:space="preserve"> $           1,626</w:t>
            </w:r>
            <w:r w:rsidR="00FF318C" w:rsidRPr="00FF318C">
              <w:rPr>
                <w:rFonts w:eastAsia="Times New Roman" w:cs="Calibri"/>
                <w:sz w:val="18"/>
                <w:szCs w:val="20"/>
                <w:lang w:eastAsia="es-MX"/>
              </w:rPr>
              <w:t xml:space="preserve"> </w:t>
            </w:r>
          </w:p>
        </w:tc>
      </w:tr>
      <w:tr w:rsidR="00FF318C" w:rsidRPr="00FF318C" w14:paraId="0467DED6" w14:textId="77777777" w:rsidTr="00EE5E83">
        <w:trPr>
          <w:trHeight w:val="300"/>
          <w:jc w:val="center"/>
        </w:trPr>
        <w:tc>
          <w:tcPr>
            <w:cnfStyle w:val="001000000000" w:firstRow="0" w:lastRow="0" w:firstColumn="1" w:lastColumn="0" w:oddVBand="0" w:evenVBand="0" w:oddHBand="0" w:evenHBand="0" w:firstRowFirstColumn="0" w:firstRowLastColumn="0" w:lastRowFirstColumn="0" w:lastRowLastColumn="0"/>
            <w:tcW w:w="6060" w:type="dxa"/>
            <w:gridSpan w:val="3"/>
            <w:noWrap/>
            <w:hideMark/>
          </w:tcPr>
          <w:p w14:paraId="76E7480F" w14:textId="77777777" w:rsidR="00FF318C" w:rsidRPr="00FF318C" w:rsidRDefault="00FF318C" w:rsidP="00FF318C">
            <w:pPr>
              <w:spacing w:after="0" w:line="240" w:lineRule="auto"/>
              <w:jc w:val="center"/>
              <w:rPr>
                <w:rFonts w:eastAsia="Times New Roman" w:cs="Calibri"/>
                <w:sz w:val="18"/>
                <w:lang w:eastAsia="es-MX"/>
              </w:rPr>
            </w:pPr>
            <w:r w:rsidRPr="00FF318C">
              <w:rPr>
                <w:rFonts w:eastAsia="Times New Roman" w:cs="Calibri"/>
                <w:sz w:val="18"/>
                <w:lang w:eastAsia="es-MX"/>
              </w:rPr>
              <w:t>Total</w:t>
            </w:r>
          </w:p>
        </w:tc>
        <w:tc>
          <w:tcPr>
            <w:tcW w:w="1560" w:type="dxa"/>
            <w:noWrap/>
            <w:hideMark/>
          </w:tcPr>
          <w:p w14:paraId="21C457C5" w14:textId="77777777" w:rsidR="00FF318C" w:rsidRPr="00FF318C" w:rsidRDefault="00B14C23" w:rsidP="002F07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lang w:eastAsia="es-MX"/>
              </w:rPr>
            </w:pPr>
            <w:r>
              <w:rPr>
                <w:rFonts w:eastAsia="Times New Roman" w:cs="Calibri"/>
                <w:b/>
                <w:bCs/>
                <w:sz w:val="18"/>
                <w:lang w:eastAsia="es-MX"/>
              </w:rPr>
              <w:t xml:space="preserve"> $  3,356,944</w:t>
            </w:r>
          </w:p>
        </w:tc>
      </w:tr>
    </w:tbl>
    <w:p w14:paraId="1FDC690C" w14:textId="77777777" w:rsidR="00044351" w:rsidRPr="00B14C23" w:rsidRDefault="00B14C23" w:rsidP="00B14C23">
      <w:pPr>
        <w:pStyle w:val="Texto"/>
        <w:spacing w:after="80" w:line="203" w:lineRule="exact"/>
        <w:ind w:left="624" w:firstLine="0"/>
        <w:jc w:val="right"/>
        <w:rPr>
          <w:rFonts w:ascii="Calibri" w:hAnsi="Calibri" w:cs="DIN Pro Regular"/>
          <w:sz w:val="16"/>
          <w:szCs w:val="16"/>
          <w:lang w:val="es-MX"/>
        </w:rPr>
      </w:pPr>
      <w:r w:rsidRPr="00B14C23">
        <w:rPr>
          <w:rFonts w:ascii="Calibri" w:hAnsi="Calibri" w:cs="DIN Pro Regular"/>
          <w:sz w:val="16"/>
          <w:szCs w:val="16"/>
          <w:lang w:val="es-MX"/>
        </w:rPr>
        <w:t>*Cifras redondeadas para efectos de presentación</w:t>
      </w:r>
    </w:p>
    <w:p w14:paraId="65B6B8C4" w14:textId="77777777" w:rsidR="00EE5E83"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14:paraId="2DDB1504" w14:textId="77777777" w:rsidR="00EE5E83" w:rsidRDefault="00EE5E83" w:rsidP="00451D35">
      <w:pPr>
        <w:pStyle w:val="Texto"/>
        <w:spacing w:after="80" w:line="203" w:lineRule="exact"/>
        <w:ind w:left="624" w:firstLine="0"/>
        <w:rPr>
          <w:rFonts w:ascii="Calibri" w:hAnsi="Calibri" w:cs="DIN Pro Regular"/>
          <w:b/>
          <w:sz w:val="20"/>
          <w:lang w:val="es-MX"/>
        </w:rPr>
      </w:pPr>
    </w:p>
    <w:tbl>
      <w:tblPr>
        <w:tblStyle w:val="Sombreadoclaro"/>
        <w:tblW w:w="6837" w:type="dxa"/>
        <w:jc w:val="center"/>
        <w:tblLook w:val="04A0" w:firstRow="1" w:lastRow="0" w:firstColumn="1" w:lastColumn="0" w:noHBand="0" w:noVBand="1"/>
      </w:tblPr>
      <w:tblGrid>
        <w:gridCol w:w="4624"/>
        <w:gridCol w:w="2213"/>
      </w:tblGrid>
      <w:tr w:rsidR="00EE5E83" w:rsidRPr="00EE5E83" w14:paraId="5532F9B7" w14:textId="77777777" w:rsidTr="00314FF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837" w:type="dxa"/>
            <w:gridSpan w:val="2"/>
            <w:hideMark/>
          </w:tcPr>
          <w:p w14:paraId="48C1FDD0" w14:textId="77777777" w:rsidR="00EE5E83" w:rsidRPr="00EE5E83" w:rsidRDefault="00EE5E83" w:rsidP="00EE5E83">
            <w:pPr>
              <w:spacing w:after="0" w:line="240" w:lineRule="auto"/>
              <w:rPr>
                <w:rFonts w:eastAsia="Times New Roman" w:cs="Calibri"/>
                <w:sz w:val="18"/>
                <w:szCs w:val="20"/>
                <w:lang w:eastAsia="es-MX"/>
              </w:rPr>
            </w:pPr>
            <w:r w:rsidRPr="00EE5E83">
              <w:rPr>
                <w:rFonts w:eastAsia="Times New Roman" w:cs="Calibri"/>
                <w:color w:val="000000"/>
                <w:sz w:val="18"/>
                <w:szCs w:val="20"/>
                <w:lang w:eastAsia="es-MX"/>
              </w:rPr>
              <w:t>Deudores Diversos por Cobrar a Corto Plazo</w:t>
            </w:r>
          </w:p>
        </w:tc>
      </w:tr>
      <w:tr w:rsidR="00EE5E83" w:rsidRPr="00EE5E83" w14:paraId="0F54AA3C"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24" w:type="dxa"/>
            <w:hideMark/>
          </w:tcPr>
          <w:p w14:paraId="1FA2C390" w14:textId="77777777" w:rsidR="00EE5E83" w:rsidRPr="00EE5E83" w:rsidRDefault="00EE5E83" w:rsidP="00EE5E83">
            <w:pPr>
              <w:spacing w:after="0" w:line="240" w:lineRule="auto"/>
              <w:rPr>
                <w:rFonts w:eastAsia="Times New Roman" w:cs="Calibri"/>
                <w:color w:val="000000"/>
                <w:sz w:val="18"/>
                <w:szCs w:val="20"/>
                <w:lang w:eastAsia="es-MX"/>
              </w:rPr>
            </w:pPr>
            <w:r w:rsidRPr="00EE5E83">
              <w:rPr>
                <w:rFonts w:eastAsia="Times New Roman" w:cs="Calibri"/>
                <w:color w:val="000000"/>
                <w:sz w:val="18"/>
                <w:szCs w:val="20"/>
                <w:lang w:eastAsia="es-MX"/>
              </w:rPr>
              <w:t>Unidades Administrativas</w:t>
            </w:r>
          </w:p>
        </w:tc>
        <w:tc>
          <w:tcPr>
            <w:tcW w:w="2213" w:type="dxa"/>
            <w:hideMark/>
          </w:tcPr>
          <w:p w14:paraId="42353C3C" w14:textId="77777777" w:rsidR="00EE5E83" w:rsidRPr="00EE5E83" w:rsidRDefault="00EE5E83" w:rsidP="00EE5E8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 </w:t>
            </w:r>
          </w:p>
        </w:tc>
      </w:tr>
      <w:tr w:rsidR="00EE5E83" w:rsidRPr="00EE5E83" w14:paraId="684057A0" w14:textId="77777777" w:rsidTr="00EE5E83">
        <w:trPr>
          <w:trHeight w:val="300"/>
          <w:jc w:val="center"/>
        </w:trPr>
        <w:tc>
          <w:tcPr>
            <w:cnfStyle w:val="001000000000" w:firstRow="0" w:lastRow="0" w:firstColumn="1" w:lastColumn="0" w:oddVBand="0" w:evenVBand="0" w:oddHBand="0" w:evenHBand="0" w:firstRowFirstColumn="0" w:firstRowLastColumn="0" w:lastRowFirstColumn="0" w:lastRowLastColumn="0"/>
            <w:tcW w:w="4624" w:type="dxa"/>
            <w:hideMark/>
          </w:tcPr>
          <w:p w14:paraId="3E136A82" w14:textId="77777777" w:rsidR="00EE5E83" w:rsidRPr="00EE5E83" w:rsidRDefault="00EE5E83" w:rsidP="00EE5E83">
            <w:pPr>
              <w:spacing w:after="0" w:line="240" w:lineRule="auto"/>
              <w:rPr>
                <w:rFonts w:eastAsia="Times New Roman" w:cs="Calibri"/>
                <w:b w:val="0"/>
                <w:color w:val="000000"/>
                <w:sz w:val="18"/>
                <w:szCs w:val="20"/>
                <w:lang w:eastAsia="es-MX"/>
              </w:rPr>
            </w:pPr>
            <w:r w:rsidRPr="00EE5E83">
              <w:rPr>
                <w:rFonts w:eastAsia="Times New Roman" w:cs="Calibri"/>
                <w:b w:val="0"/>
                <w:color w:val="000000"/>
                <w:sz w:val="18"/>
                <w:szCs w:val="20"/>
                <w:lang w:eastAsia="es-MX"/>
              </w:rPr>
              <w:t>DIRECCION ADMINISTRATIVA</w:t>
            </w:r>
          </w:p>
        </w:tc>
        <w:tc>
          <w:tcPr>
            <w:tcW w:w="2213" w:type="dxa"/>
            <w:hideMark/>
          </w:tcPr>
          <w:p w14:paraId="09E9C53C" w14:textId="140246FC" w:rsidR="00EE5E83" w:rsidRPr="00EE5E83" w:rsidRDefault="00EE5E83" w:rsidP="00EE5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 xml:space="preserve"> $                               </w:t>
            </w:r>
            <w:r w:rsidR="00B14C23">
              <w:rPr>
                <w:rFonts w:eastAsia="Times New Roman" w:cs="Calibri"/>
                <w:sz w:val="18"/>
                <w:szCs w:val="20"/>
                <w:lang w:eastAsia="es-MX"/>
              </w:rPr>
              <w:t xml:space="preserve">        41</w:t>
            </w:r>
            <w:r w:rsidR="00BA593E">
              <w:rPr>
                <w:rFonts w:eastAsia="Times New Roman" w:cs="Calibri"/>
                <w:sz w:val="18"/>
                <w:szCs w:val="20"/>
                <w:lang w:eastAsia="es-MX"/>
              </w:rPr>
              <w:t>6</w:t>
            </w:r>
          </w:p>
        </w:tc>
      </w:tr>
      <w:tr w:rsidR="00EE5E83" w:rsidRPr="00EE5E83" w14:paraId="26DC80C2"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24" w:type="dxa"/>
            <w:hideMark/>
          </w:tcPr>
          <w:p w14:paraId="076E843F" w14:textId="77777777" w:rsidR="00EE5E83" w:rsidRPr="00EE5E83" w:rsidRDefault="00EE5E83" w:rsidP="00EE5E83">
            <w:pPr>
              <w:spacing w:after="0" w:line="240" w:lineRule="auto"/>
              <w:rPr>
                <w:rFonts w:eastAsia="Times New Roman" w:cs="Calibri"/>
                <w:color w:val="000000"/>
                <w:sz w:val="18"/>
                <w:szCs w:val="20"/>
                <w:lang w:eastAsia="es-MX"/>
              </w:rPr>
            </w:pPr>
            <w:r w:rsidRPr="00EE5E83">
              <w:rPr>
                <w:rFonts w:eastAsia="Times New Roman" w:cs="Calibri"/>
                <w:color w:val="000000"/>
                <w:sz w:val="18"/>
                <w:szCs w:val="20"/>
                <w:lang w:eastAsia="es-MX"/>
              </w:rPr>
              <w:t>DEUDORES DIVERSOS (BANCARIOS)</w:t>
            </w:r>
          </w:p>
        </w:tc>
        <w:tc>
          <w:tcPr>
            <w:tcW w:w="2213" w:type="dxa"/>
            <w:hideMark/>
          </w:tcPr>
          <w:p w14:paraId="35D426AD" w14:textId="77777777" w:rsidR="00EE5E83" w:rsidRPr="00EE5E83" w:rsidRDefault="00EE5E83" w:rsidP="00EE5E8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 </w:t>
            </w:r>
          </w:p>
        </w:tc>
      </w:tr>
      <w:tr w:rsidR="00EE5E83" w:rsidRPr="00EE5E83" w14:paraId="4C6A4D2D" w14:textId="77777777" w:rsidTr="00EE5E83">
        <w:trPr>
          <w:trHeight w:val="300"/>
          <w:jc w:val="center"/>
        </w:trPr>
        <w:tc>
          <w:tcPr>
            <w:cnfStyle w:val="001000000000" w:firstRow="0" w:lastRow="0" w:firstColumn="1" w:lastColumn="0" w:oddVBand="0" w:evenVBand="0" w:oddHBand="0" w:evenHBand="0" w:firstRowFirstColumn="0" w:firstRowLastColumn="0" w:lastRowFirstColumn="0" w:lastRowLastColumn="0"/>
            <w:tcW w:w="4624" w:type="dxa"/>
            <w:hideMark/>
          </w:tcPr>
          <w:p w14:paraId="74445802" w14:textId="77777777" w:rsidR="00EE5E83" w:rsidRPr="00EE5E83" w:rsidRDefault="00EE5E83" w:rsidP="00EE5E83">
            <w:pPr>
              <w:spacing w:after="0" w:line="240" w:lineRule="auto"/>
              <w:rPr>
                <w:rFonts w:eastAsia="Times New Roman" w:cs="Calibri"/>
                <w:b w:val="0"/>
                <w:color w:val="000000"/>
                <w:sz w:val="18"/>
                <w:szCs w:val="20"/>
                <w:lang w:eastAsia="es-MX"/>
              </w:rPr>
            </w:pPr>
            <w:r w:rsidRPr="00EE5E83">
              <w:rPr>
                <w:rFonts w:eastAsia="Times New Roman" w:cs="Calibri"/>
                <w:b w:val="0"/>
                <w:color w:val="000000"/>
                <w:sz w:val="18"/>
                <w:szCs w:val="20"/>
                <w:lang w:eastAsia="es-MX"/>
              </w:rPr>
              <w:t>BBVA MEXICO, S.A. (D.DIV)</w:t>
            </w:r>
          </w:p>
        </w:tc>
        <w:tc>
          <w:tcPr>
            <w:tcW w:w="2213" w:type="dxa"/>
            <w:hideMark/>
          </w:tcPr>
          <w:p w14:paraId="7CF13424" w14:textId="77777777" w:rsidR="00EE5E83" w:rsidRPr="00EE5E83" w:rsidRDefault="00EE5E83" w:rsidP="00B14C2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 xml:space="preserve"> $     </w:t>
            </w:r>
            <w:r w:rsidR="00B14C23">
              <w:rPr>
                <w:rFonts w:eastAsia="Times New Roman" w:cs="Calibri"/>
                <w:sz w:val="18"/>
                <w:szCs w:val="20"/>
                <w:lang w:eastAsia="es-MX"/>
              </w:rPr>
              <w:t xml:space="preserve">                              2,042</w:t>
            </w:r>
            <w:r w:rsidRPr="00EE5E83">
              <w:rPr>
                <w:rFonts w:eastAsia="Times New Roman" w:cs="Calibri"/>
                <w:sz w:val="18"/>
                <w:szCs w:val="20"/>
                <w:lang w:eastAsia="es-MX"/>
              </w:rPr>
              <w:t xml:space="preserve"> </w:t>
            </w:r>
          </w:p>
        </w:tc>
      </w:tr>
      <w:tr w:rsidR="00EE5E83" w:rsidRPr="00EE5E83" w14:paraId="3D9F9E71"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24" w:type="dxa"/>
            <w:hideMark/>
          </w:tcPr>
          <w:p w14:paraId="251F9A2E" w14:textId="77777777" w:rsidR="00EE5E83" w:rsidRPr="00EE5E83" w:rsidRDefault="00EE5E83" w:rsidP="00EE5E83">
            <w:pPr>
              <w:spacing w:after="0" w:line="240" w:lineRule="auto"/>
              <w:rPr>
                <w:rFonts w:eastAsia="Times New Roman" w:cs="Calibri"/>
                <w:b w:val="0"/>
                <w:color w:val="000000"/>
                <w:sz w:val="18"/>
                <w:szCs w:val="20"/>
                <w:lang w:eastAsia="es-MX"/>
              </w:rPr>
            </w:pPr>
            <w:r w:rsidRPr="00EE5E83">
              <w:rPr>
                <w:rFonts w:eastAsia="Times New Roman" w:cs="Calibri"/>
                <w:b w:val="0"/>
                <w:color w:val="000000"/>
                <w:sz w:val="18"/>
                <w:szCs w:val="20"/>
                <w:lang w:eastAsia="es-MX"/>
              </w:rPr>
              <w:t>HSBC MEXICO S.A.</w:t>
            </w:r>
          </w:p>
        </w:tc>
        <w:tc>
          <w:tcPr>
            <w:tcW w:w="2213" w:type="dxa"/>
            <w:noWrap/>
            <w:hideMark/>
          </w:tcPr>
          <w:p w14:paraId="486AA097" w14:textId="77777777" w:rsidR="00EE5E83" w:rsidRPr="00EE5E83" w:rsidRDefault="00EE5E83" w:rsidP="00EE5E8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Cs/>
                <w:sz w:val="18"/>
                <w:lang w:eastAsia="es-MX"/>
              </w:rPr>
            </w:pPr>
            <w:r w:rsidRPr="00EE5E83">
              <w:rPr>
                <w:rFonts w:eastAsia="Times New Roman" w:cs="Calibri"/>
                <w:bCs/>
                <w:sz w:val="18"/>
                <w:lang w:eastAsia="es-MX"/>
              </w:rPr>
              <w:t xml:space="preserve"> $      </w:t>
            </w:r>
            <w:r w:rsidR="00B14C23">
              <w:rPr>
                <w:rFonts w:eastAsia="Times New Roman" w:cs="Calibri"/>
                <w:bCs/>
                <w:sz w:val="18"/>
                <w:lang w:eastAsia="es-MX"/>
              </w:rPr>
              <w:t xml:space="preserve">                             2,378</w:t>
            </w:r>
            <w:r w:rsidRPr="00EE5E83">
              <w:rPr>
                <w:rFonts w:eastAsia="Times New Roman" w:cs="Calibri"/>
                <w:bCs/>
                <w:sz w:val="18"/>
                <w:lang w:eastAsia="es-MX"/>
              </w:rPr>
              <w:t xml:space="preserve"> </w:t>
            </w:r>
          </w:p>
        </w:tc>
      </w:tr>
      <w:tr w:rsidR="00EE5E83" w:rsidRPr="00EE5E83" w14:paraId="38C3FB37" w14:textId="77777777" w:rsidTr="00EE5E83">
        <w:trPr>
          <w:trHeight w:val="300"/>
          <w:jc w:val="center"/>
        </w:trPr>
        <w:tc>
          <w:tcPr>
            <w:cnfStyle w:val="001000000000" w:firstRow="0" w:lastRow="0" w:firstColumn="1" w:lastColumn="0" w:oddVBand="0" w:evenVBand="0" w:oddHBand="0" w:evenHBand="0" w:firstRowFirstColumn="0" w:firstRowLastColumn="0" w:lastRowFirstColumn="0" w:lastRowLastColumn="0"/>
            <w:tcW w:w="4624" w:type="dxa"/>
            <w:hideMark/>
          </w:tcPr>
          <w:p w14:paraId="2F8E29DF" w14:textId="77777777" w:rsidR="00EE5E83" w:rsidRPr="00EE5E83" w:rsidRDefault="00EE5E83" w:rsidP="00EE5E83">
            <w:pPr>
              <w:spacing w:after="0" w:line="240" w:lineRule="auto"/>
              <w:rPr>
                <w:rFonts w:eastAsia="Times New Roman" w:cs="Calibri"/>
                <w:color w:val="000000"/>
                <w:sz w:val="18"/>
                <w:szCs w:val="20"/>
                <w:lang w:eastAsia="es-MX"/>
              </w:rPr>
            </w:pPr>
            <w:r w:rsidRPr="00EE5E83">
              <w:rPr>
                <w:rFonts w:eastAsia="Times New Roman" w:cs="Calibri"/>
                <w:color w:val="000000"/>
                <w:sz w:val="18"/>
                <w:szCs w:val="20"/>
                <w:lang w:eastAsia="es-MX"/>
              </w:rPr>
              <w:t>Deudores por Anticipos de la Tesorería a Corto Plazo</w:t>
            </w:r>
          </w:p>
        </w:tc>
        <w:tc>
          <w:tcPr>
            <w:tcW w:w="2213" w:type="dxa"/>
            <w:hideMark/>
          </w:tcPr>
          <w:p w14:paraId="7BE91B29" w14:textId="77777777" w:rsidR="00EE5E83" w:rsidRPr="00EE5E83" w:rsidRDefault="00EE5E83" w:rsidP="00EE5E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 </w:t>
            </w:r>
          </w:p>
        </w:tc>
      </w:tr>
      <w:tr w:rsidR="00EE5E83" w:rsidRPr="00EE5E83" w14:paraId="7B2E1F21" w14:textId="77777777" w:rsidTr="00EE5E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24" w:type="dxa"/>
            <w:hideMark/>
          </w:tcPr>
          <w:p w14:paraId="5189489E" w14:textId="77777777" w:rsidR="00EE5E83" w:rsidRPr="00EE5E83" w:rsidRDefault="00EE5E83" w:rsidP="00EE5E83">
            <w:pPr>
              <w:spacing w:after="0" w:line="240" w:lineRule="auto"/>
              <w:rPr>
                <w:rFonts w:eastAsia="Times New Roman" w:cs="Calibri"/>
                <w:b w:val="0"/>
                <w:color w:val="000000"/>
                <w:sz w:val="18"/>
                <w:szCs w:val="20"/>
                <w:lang w:eastAsia="es-MX"/>
              </w:rPr>
            </w:pPr>
            <w:r w:rsidRPr="00EE5E83">
              <w:rPr>
                <w:rFonts w:eastAsia="Times New Roman" w:cs="Calibri"/>
                <w:b w:val="0"/>
                <w:color w:val="000000"/>
                <w:sz w:val="18"/>
                <w:szCs w:val="20"/>
                <w:lang w:eastAsia="es-MX"/>
              </w:rPr>
              <w:t>REINTEGRO POR RETENCIÓN RESICO</w:t>
            </w:r>
          </w:p>
        </w:tc>
        <w:tc>
          <w:tcPr>
            <w:tcW w:w="2213" w:type="dxa"/>
            <w:hideMark/>
          </w:tcPr>
          <w:p w14:paraId="1AB3B4DC" w14:textId="77777777" w:rsidR="00EE5E83" w:rsidRPr="00EE5E83" w:rsidRDefault="00EE5E83" w:rsidP="00B14C2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18"/>
                <w:szCs w:val="20"/>
                <w:lang w:eastAsia="es-MX"/>
              </w:rPr>
            </w:pPr>
            <w:r w:rsidRPr="00EE5E83">
              <w:rPr>
                <w:rFonts w:eastAsia="Times New Roman" w:cs="Calibri"/>
                <w:sz w:val="18"/>
                <w:szCs w:val="20"/>
                <w:lang w:eastAsia="es-MX"/>
              </w:rPr>
              <w:t xml:space="preserve"> $        </w:t>
            </w:r>
            <w:r w:rsidR="00B14C23">
              <w:rPr>
                <w:rFonts w:eastAsia="Times New Roman" w:cs="Calibri"/>
                <w:sz w:val="18"/>
                <w:szCs w:val="20"/>
                <w:lang w:eastAsia="es-MX"/>
              </w:rPr>
              <w:t xml:space="preserve">                                43</w:t>
            </w:r>
            <w:r w:rsidRPr="00EE5E83">
              <w:rPr>
                <w:rFonts w:eastAsia="Times New Roman" w:cs="Calibri"/>
                <w:sz w:val="18"/>
                <w:szCs w:val="20"/>
                <w:lang w:eastAsia="es-MX"/>
              </w:rPr>
              <w:t xml:space="preserve"> </w:t>
            </w:r>
          </w:p>
        </w:tc>
      </w:tr>
      <w:tr w:rsidR="00EE5E83" w:rsidRPr="00EE5E83" w14:paraId="67C7032C" w14:textId="77777777" w:rsidTr="00EE5E83">
        <w:trPr>
          <w:trHeight w:val="510"/>
          <w:jc w:val="center"/>
        </w:trPr>
        <w:tc>
          <w:tcPr>
            <w:cnfStyle w:val="001000000000" w:firstRow="0" w:lastRow="0" w:firstColumn="1" w:lastColumn="0" w:oddVBand="0" w:evenVBand="0" w:oddHBand="0" w:evenHBand="0" w:firstRowFirstColumn="0" w:firstRowLastColumn="0" w:lastRowFirstColumn="0" w:lastRowLastColumn="0"/>
            <w:tcW w:w="4624" w:type="dxa"/>
            <w:hideMark/>
          </w:tcPr>
          <w:p w14:paraId="336D3292" w14:textId="77777777" w:rsidR="00EE5E83" w:rsidRPr="00EE5E83" w:rsidRDefault="00EE5E83" w:rsidP="00EE5E83">
            <w:pPr>
              <w:spacing w:after="0" w:line="240" w:lineRule="auto"/>
              <w:rPr>
                <w:rFonts w:eastAsia="Times New Roman" w:cs="Calibri"/>
                <w:sz w:val="18"/>
                <w:szCs w:val="20"/>
                <w:lang w:eastAsia="es-MX"/>
              </w:rPr>
            </w:pPr>
            <w:r w:rsidRPr="00EE5E83">
              <w:rPr>
                <w:rFonts w:eastAsia="Times New Roman" w:cs="Calibri"/>
                <w:sz w:val="18"/>
                <w:szCs w:val="20"/>
                <w:lang w:eastAsia="es-MX"/>
              </w:rPr>
              <w:t xml:space="preserve">Total Derechos a recibir Efectivo y Equivalentes y Bienes o Servicios a Recibir </w:t>
            </w:r>
          </w:p>
        </w:tc>
        <w:tc>
          <w:tcPr>
            <w:tcW w:w="2213" w:type="dxa"/>
            <w:noWrap/>
            <w:hideMark/>
          </w:tcPr>
          <w:p w14:paraId="7F39CEFF" w14:textId="1AFC20E4" w:rsidR="00EE5E83" w:rsidRPr="00EE5E83" w:rsidRDefault="00EE5E83" w:rsidP="00EE5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20"/>
                <w:lang w:eastAsia="es-MX"/>
              </w:rPr>
            </w:pPr>
            <w:r w:rsidRPr="00EE5E83">
              <w:rPr>
                <w:rFonts w:eastAsia="Times New Roman" w:cs="Calibri"/>
                <w:b/>
                <w:bCs/>
                <w:sz w:val="18"/>
                <w:szCs w:val="20"/>
                <w:lang w:eastAsia="es-MX"/>
              </w:rPr>
              <w:t xml:space="preserve"> $     </w:t>
            </w:r>
            <w:r w:rsidR="00B46F6E">
              <w:rPr>
                <w:rFonts w:eastAsia="Times New Roman" w:cs="Calibri"/>
                <w:b/>
                <w:bCs/>
                <w:sz w:val="18"/>
                <w:szCs w:val="20"/>
                <w:lang w:eastAsia="es-MX"/>
              </w:rPr>
              <w:t xml:space="preserve">                        </w:t>
            </w:r>
            <w:r w:rsidR="00B14C23">
              <w:rPr>
                <w:rFonts w:eastAsia="Times New Roman" w:cs="Calibri"/>
                <w:b/>
                <w:bCs/>
                <w:sz w:val="18"/>
                <w:szCs w:val="20"/>
                <w:lang w:eastAsia="es-MX"/>
              </w:rPr>
              <w:t xml:space="preserve">      4,87</w:t>
            </w:r>
            <w:r w:rsidR="00BA593E">
              <w:rPr>
                <w:rFonts w:eastAsia="Times New Roman" w:cs="Calibri"/>
                <w:b/>
                <w:bCs/>
                <w:sz w:val="18"/>
                <w:szCs w:val="20"/>
                <w:lang w:eastAsia="es-MX"/>
              </w:rPr>
              <w:t>9</w:t>
            </w:r>
            <w:r w:rsidRPr="00EE5E83">
              <w:rPr>
                <w:rFonts w:eastAsia="Times New Roman" w:cs="Calibri"/>
                <w:b/>
                <w:bCs/>
                <w:sz w:val="18"/>
                <w:szCs w:val="20"/>
                <w:lang w:eastAsia="es-MX"/>
              </w:rPr>
              <w:t xml:space="preserve"> </w:t>
            </w:r>
          </w:p>
        </w:tc>
      </w:tr>
    </w:tbl>
    <w:p w14:paraId="58D1969C" w14:textId="77777777" w:rsidR="00451D35" w:rsidRPr="008A011E" w:rsidRDefault="00EE5E83"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b/>
      </w:r>
    </w:p>
    <w:p w14:paraId="7B8BC086" w14:textId="77777777" w:rsidR="00EE5E83" w:rsidRDefault="00EE5E83" w:rsidP="00451D35">
      <w:pPr>
        <w:pStyle w:val="Texto"/>
        <w:spacing w:after="80" w:line="203" w:lineRule="exact"/>
        <w:ind w:left="624" w:firstLine="0"/>
        <w:rPr>
          <w:rFonts w:ascii="Calibri" w:hAnsi="Calibri" w:cs="DIN Pro Regular"/>
          <w:b/>
          <w:sz w:val="20"/>
          <w:lang w:val="es-MX"/>
        </w:rPr>
      </w:pPr>
    </w:p>
    <w:p w14:paraId="3B65DD6D" w14:textId="77777777" w:rsidR="00EE5E83" w:rsidRDefault="00EE5E83" w:rsidP="00451D35">
      <w:pPr>
        <w:pStyle w:val="Texto"/>
        <w:spacing w:after="80" w:line="203" w:lineRule="exact"/>
        <w:ind w:left="624" w:firstLine="0"/>
        <w:rPr>
          <w:rFonts w:ascii="Calibri" w:hAnsi="Calibri" w:cs="DIN Pro Regular"/>
          <w:b/>
          <w:sz w:val="20"/>
          <w:lang w:val="es-MX"/>
        </w:rPr>
      </w:pPr>
    </w:p>
    <w:p w14:paraId="4DEC651B" w14:textId="77777777" w:rsidR="00EE5E83" w:rsidRDefault="00EE5E83" w:rsidP="00451D35">
      <w:pPr>
        <w:pStyle w:val="Texto"/>
        <w:spacing w:after="80" w:line="203" w:lineRule="exact"/>
        <w:ind w:left="624" w:firstLine="0"/>
        <w:rPr>
          <w:rFonts w:ascii="Calibri" w:hAnsi="Calibri" w:cs="DIN Pro Regular"/>
          <w:b/>
          <w:sz w:val="20"/>
          <w:lang w:val="es-MX"/>
        </w:rPr>
      </w:pPr>
    </w:p>
    <w:p w14:paraId="00EF93BB"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14:paraId="02031506" w14:textId="77777777" w:rsidR="00EE5E83" w:rsidRPr="00B46F6E" w:rsidRDefault="00EE5E83" w:rsidP="00451D35">
      <w:pPr>
        <w:pStyle w:val="Texto"/>
        <w:spacing w:after="80" w:line="203" w:lineRule="exact"/>
        <w:ind w:left="624" w:firstLine="0"/>
        <w:rPr>
          <w:rFonts w:ascii="Calibri" w:hAnsi="Calibri" w:cs="DIN Pro Regular"/>
          <w:sz w:val="20"/>
          <w:lang w:val="es-MX"/>
        </w:rPr>
      </w:pPr>
      <w:r w:rsidRPr="00B46F6E">
        <w:rPr>
          <w:rFonts w:ascii="Calibri" w:hAnsi="Calibri" w:cs="DIN Pro Regular"/>
          <w:sz w:val="20"/>
          <w:lang w:val="es-MX"/>
        </w:rPr>
        <w:t>Sin Movimiento</w:t>
      </w:r>
    </w:p>
    <w:p w14:paraId="4B4A417A" w14:textId="77777777" w:rsidR="00EE5E83" w:rsidRDefault="00EE5E83" w:rsidP="00451D35">
      <w:pPr>
        <w:pStyle w:val="Texto"/>
        <w:spacing w:after="80" w:line="203" w:lineRule="exact"/>
        <w:ind w:left="624" w:firstLine="0"/>
        <w:rPr>
          <w:rFonts w:ascii="Calibri" w:hAnsi="Calibri" w:cs="DIN Pro Regular"/>
          <w:b/>
          <w:sz w:val="20"/>
          <w:lang w:val="es-MX"/>
        </w:rPr>
      </w:pPr>
    </w:p>
    <w:p w14:paraId="7ABEB06E"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14:paraId="00836C05" w14:textId="77777777" w:rsidR="00EE5E83" w:rsidRPr="00B46F6E" w:rsidRDefault="00EE5E83" w:rsidP="00451D35">
      <w:pPr>
        <w:pStyle w:val="Texto"/>
        <w:spacing w:after="80" w:line="203" w:lineRule="exact"/>
        <w:ind w:left="624" w:firstLine="0"/>
        <w:rPr>
          <w:rFonts w:ascii="Calibri" w:hAnsi="Calibri" w:cs="DIN Pro Regular"/>
          <w:sz w:val="20"/>
          <w:lang w:val="es-MX"/>
        </w:rPr>
      </w:pPr>
      <w:r w:rsidRPr="00B46F6E">
        <w:rPr>
          <w:rFonts w:ascii="Calibri" w:hAnsi="Calibri" w:cs="DIN Pro Regular"/>
          <w:sz w:val="20"/>
          <w:lang w:val="es-MX"/>
        </w:rPr>
        <w:t>Sin Movimiento</w:t>
      </w:r>
    </w:p>
    <w:p w14:paraId="4CD39943" w14:textId="77777777" w:rsidR="00EE5E83" w:rsidRPr="008A011E" w:rsidRDefault="00EE5E83" w:rsidP="00451D35">
      <w:pPr>
        <w:pStyle w:val="Texto"/>
        <w:spacing w:after="80" w:line="203" w:lineRule="exact"/>
        <w:ind w:left="624" w:firstLine="0"/>
        <w:rPr>
          <w:rFonts w:ascii="Calibri" w:hAnsi="Calibri" w:cs="DIN Pro Regular"/>
          <w:b/>
          <w:sz w:val="20"/>
          <w:lang w:val="es-MX"/>
        </w:rPr>
      </w:pPr>
    </w:p>
    <w:p w14:paraId="6CAB87F0"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14:paraId="0B8AFD60" w14:textId="77777777" w:rsidR="005C55E9" w:rsidRDefault="005C55E9" w:rsidP="00451D35">
      <w:pPr>
        <w:pStyle w:val="Texto"/>
        <w:spacing w:after="80" w:line="203" w:lineRule="exact"/>
        <w:ind w:left="624" w:firstLine="0"/>
        <w:rPr>
          <w:rFonts w:ascii="Calibri" w:hAnsi="Calibri" w:cs="DIN Pro Regular"/>
          <w:b/>
          <w:sz w:val="20"/>
          <w:lang w:val="es-MX"/>
        </w:rPr>
      </w:pPr>
    </w:p>
    <w:tbl>
      <w:tblPr>
        <w:tblStyle w:val="Sombreadoclaro"/>
        <w:tblW w:w="6204" w:type="dxa"/>
        <w:jc w:val="center"/>
        <w:tblLook w:val="04A0" w:firstRow="1" w:lastRow="0" w:firstColumn="1" w:lastColumn="0" w:noHBand="0" w:noVBand="1"/>
      </w:tblPr>
      <w:tblGrid>
        <w:gridCol w:w="4503"/>
        <w:gridCol w:w="1701"/>
      </w:tblGrid>
      <w:tr w:rsidR="00314FFD" w:rsidRPr="00314FFD" w14:paraId="75356A1D" w14:textId="77777777" w:rsidTr="00314FF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3" w:type="dxa"/>
            <w:hideMark/>
          </w:tcPr>
          <w:p w14:paraId="6E26F0AA" w14:textId="77777777" w:rsidR="00314FFD" w:rsidRPr="00314FFD" w:rsidRDefault="00314FFD" w:rsidP="00314FFD">
            <w:pPr>
              <w:spacing w:after="0" w:line="240" w:lineRule="auto"/>
              <w:rPr>
                <w:rFonts w:eastAsia="Times New Roman" w:cs="Calibri"/>
                <w:color w:val="000000"/>
                <w:sz w:val="20"/>
                <w:szCs w:val="20"/>
                <w:lang w:eastAsia="es-MX"/>
              </w:rPr>
            </w:pPr>
            <w:r w:rsidRPr="00314FFD">
              <w:rPr>
                <w:rFonts w:eastAsia="Times New Roman" w:cs="Calibri"/>
                <w:color w:val="000000"/>
                <w:sz w:val="20"/>
                <w:szCs w:val="20"/>
                <w:lang w:eastAsia="es-MX"/>
              </w:rPr>
              <w:t>Bienes Muebles</w:t>
            </w:r>
          </w:p>
        </w:tc>
        <w:tc>
          <w:tcPr>
            <w:tcW w:w="1701" w:type="dxa"/>
            <w:hideMark/>
          </w:tcPr>
          <w:p w14:paraId="66EB8AB7" w14:textId="77777777" w:rsidR="00314FFD" w:rsidRPr="00314FFD" w:rsidRDefault="00314FFD" w:rsidP="00314F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es-MX"/>
              </w:rPr>
            </w:pPr>
            <w:r w:rsidRPr="00314FFD">
              <w:rPr>
                <w:rFonts w:eastAsia="Times New Roman" w:cs="Calibri"/>
                <w:sz w:val="20"/>
                <w:szCs w:val="20"/>
                <w:lang w:eastAsia="es-MX"/>
              </w:rPr>
              <w:t xml:space="preserve"> Importe </w:t>
            </w:r>
          </w:p>
        </w:tc>
      </w:tr>
      <w:tr w:rsidR="00314FFD" w:rsidRPr="00314FFD" w14:paraId="7C7B99CE" w14:textId="77777777" w:rsidTr="00314F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3" w:type="dxa"/>
            <w:hideMark/>
          </w:tcPr>
          <w:p w14:paraId="1D34E05C" w14:textId="77777777" w:rsidR="00314FFD" w:rsidRPr="00314FFD" w:rsidRDefault="00314FFD" w:rsidP="00314FFD">
            <w:pPr>
              <w:spacing w:after="0" w:line="240" w:lineRule="auto"/>
              <w:rPr>
                <w:rFonts w:eastAsia="Times New Roman" w:cs="Calibri"/>
                <w:b w:val="0"/>
                <w:color w:val="000000"/>
                <w:sz w:val="20"/>
                <w:szCs w:val="20"/>
                <w:lang w:eastAsia="es-MX"/>
              </w:rPr>
            </w:pPr>
            <w:r w:rsidRPr="00314FFD">
              <w:rPr>
                <w:rFonts w:eastAsia="Times New Roman" w:cs="Calibri"/>
                <w:b w:val="0"/>
                <w:color w:val="000000"/>
                <w:sz w:val="20"/>
                <w:szCs w:val="20"/>
                <w:lang w:eastAsia="es-MX"/>
              </w:rPr>
              <w:t>Mobiliario y Equipo de Administración</w:t>
            </w:r>
          </w:p>
        </w:tc>
        <w:tc>
          <w:tcPr>
            <w:tcW w:w="1701" w:type="dxa"/>
            <w:hideMark/>
          </w:tcPr>
          <w:p w14:paraId="108FECC9" w14:textId="77777777" w:rsidR="00314FFD" w:rsidRPr="00314FFD" w:rsidRDefault="00B36446" w:rsidP="00314FF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es-MX"/>
              </w:rPr>
            </w:pPr>
            <w:r>
              <w:rPr>
                <w:rFonts w:eastAsia="Times New Roman" w:cs="Calibri"/>
                <w:bCs/>
                <w:sz w:val="20"/>
                <w:szCs w:val="20"/>
                <w:lang w:eastAsia="es-MX"/>
              </w:rPr>
              <w:t xml:space="preserve"> $      154,319</w:t>
            </w:r>
            <w:r w:rsidR="00314FFD" w:rsidRPr="00314FFD">
              <w:rPr>
                <w:rFonts w:eastAsia="Times New Roman" w:cs="Calibri"/>
                <w:bCs/>
                <w:sz w:val="20"/>
                <w:szCs w:val="20"/>
                <w:lang w:eastAsia="es-MX"/>
              </w:rPr>
              <w:t xml:space="preserve"> </w:t>
            </w:r>
          </w:p>
        </w:tc>
      </w:tr>
      <w:tr w:rsidR="00314FFD" w:rsidRPr="00314FFD" w14:paraId="249D6A92" w14:textId="77777777" w:rsidTr="00314FFD">
        <w:trPr>
          <w:trHeight w:val="300"/>
          <w:jc w:val="center"/>
        </w:trPr>
        <w:tc>
          <w:tcPr>
            <w:cnfStyle w:val="001000000000" w:firstRow="0" w:lastRow="0" w:firstColumn="1" w:lastColumn="0" w:oddVBand="0" w:evenVBand="0" w:oddHBand="0" w:evenHBand="0" w:firstRowFirstColumn="0" w:firstRowLastColumn="0" w:lastRowFirstColumn="0" w:lastRowLastColumn="0"/>
            <w:tcW w:w="4503" w:type="dxa"/>
            <w:hideMark/>
          </w:tcPr>
          <w:p w14:paraId="2CC87C48" w14:textId="77777777" w:rsidR="00314FFD" w:rsidRPr="00314FFD" w:rsidRDefault="00314FFD" w:rsidP="00314FFD">
            <w:pPr>
              <w:spacing w:after="0" w:line="240" w:lineRule="auto"/>
              <w:rPr>
                <w:rFonts w:eastAsia="Times New Roman" w:cs="Calibri"/>
                <w:b w:val="0"/>
                <w:color w:val="000000"/>
                <w:sz w:val="20"/>
                <w:szCs w:val="20"/>
                <w:lang w:eastAsia="es-MX"/>
              </w:rPr>
            </w:pPr>
            <w:r w:rsidRPr="00314FFD">
              <w:rPr>
                <w:rFonts w:eastAsia="Times New Roman" w:cs="Calibri"/>
                <w:b w:val="0"/>
                <w:color w:val="000000"/>
                <w:sz w:val="20"/>
                <w:szCs w:val="20"/>
                <w:lang w:eastAsia="es-MX"/>
              </w:rPr>
              <w:t>Mobiliario y Equipo Educacional y Recreativo</w:t>
            </w:r>
          </w:p>
        </w:tc>
        <w:tc>
          <w:tcPr>
            <w:tcW w:w="1701" w:type="dxa"/>
            <w:hideMark/>
          </w:tcPr>
          <w:p w14:paraId="2254A728" w14:textId="77777777" w:rsidR="00314FFD" w:rsidRPr="00314FFD" w:rsidRDefault="008E26C6" w:rsidP="00314F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es-MX"/>
              </w:rPr>
            </w:pPr>
            <w:r>
              <w:rPr>
                <w:rFonts w:eastAsia="Times New Roman" w:cs="Calibri"/>
                <w:bCs/>
                <w:sz w:val="20"/>
                <w:szCs w:val="20"/>
                <w:lang w:eastAsia="es-MX"/>
              </w:rPr>
              <w:t xml:space="preserve"> $        13,050</w:t>
            </w:r>
            <w:r w:rsidR="00314FFD" w:rsidRPr="00314FFD">
              <w:rPr>
                <w:rFonts w:eastAsia="Times New Roman" w:cs="Calibri"/>
                <w:bCs/>
                <w:sz w:val="20"/>
                <w:szCs w:val="20"/>
                <w:lang w:eastAsia="es-MX"/>
              </w:rPr>
              <w:t xml:space="preserve"> </w:t>
            </w:r>
          </w:p>
        </w:tc>
      </w:tr>
      <w:tr w:rsidR="00314FFD" w:rsidRPr="00314FFD" w14:paraId="13845158" w14:textId="77777777" w:rsidTr="00314F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3" w:type="dxa"/>
            <w:hideMark/>
          </w:tcPr>
          <w:p w14:paraId="460E2FFE" w14:textId="77777777" w:rsidR="00314FFD" w:rsidRPr="00314FFD" w:rsidRDefault="00314FFD" w:rsidP="00314FFD">
            <w:pPr>
              <w:spacing w:after="0" w:line="240" w:lineRule="auto"/>
              <w:rPr>
                <w:rFonts w:eastAsia="Times New Roman" w:cs="Calibri"/>
                <w:b w:val="0"/>
                <w:color w:val="000000"/>
                <w:sz w:val="20"/>
                <w:szCs w:val="20"/>
                <w:lang w:eastAsia="es-MX"/>
              </w:rPr>
            </w:pPr>
            <w:r w:rsidRPr="00314FFD">
              <w:rPr>
                <w:rFonts w:eastAsia="Times New Roman" w:cs="Calibri"/>
                <w:b w:val="0"/>
                <w:color w:val="000000"/>
                <w:sz w:val="20"/>
                <w:szCs w:val="20"/>
                <w:lang w:eastAsia="es-MX"/>
              </w:rPr>
              <w:t>Vehículos y Equipo de Transporte</w:t>
            </w:r>
          </w:p>
        </w:tc>
        <w:tc>
          <w:tcPr>
            <w:tcW w:w="1701" w:type="dxa"/>
            <w:hideMark/>
          </w:tcPr>
          <w:p w14:paraId="2953EBA8" w14:textId="77777777" w:rsidR="00314FFD" w:rsidRPr="00314FFD" w:rsidRDefault="00314FFD" w:rsidP="00314FF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es-MX"/>
              </w:rPr>
            </w:pPr>
            <w:r w:rsidRPr="00314FFD">
              <w:rPr>
                <w:rFonts w:eastAsia="Times New Roman" w:cs="Calibri"/>
                <w:bCs/>
                <w:sz w:val="20"/>
                <w:szCs w:val="20"/>
                <w:lang w:eastAsia="es-MX"/>
              </w:rPr>
              <w:t xml:space="preserve"> $   2,044,2</w:t>
            </w:r>
            <w:r w:rsidR="008E26C6">
              <w:rPr>
                <w:rFonts w:eastAsia="Times New Roman" w:cs="Calibri"/>
                <w:bCs/>
                <w:sz w:val="20"/>
                <w:szCs w:val="20"/>
                <w:lang w:eastAsia="es-MX"/>
              </w:rPr>
              <w:t>72</w:t>
            </w:r>
            <w:r w:rsidRPr="00314FFD">
              <w:rPr>
                <w:rFonts w:eastAsia="Times New Roman" w:cs="Calibri"/>
                <w:bCs/>
                <w:sz w:val="20"/>
                <w:szCs w:val="20"/>
                <w:lang w:eastAsia="es-MX"/>
              </w:rPr>
              <w:t xml:space="preserve"> </w:t>
            </w:r>
          </w:p>
        </w:tc>
      </w:tr>
      <w:tr w:rsidR="00314FFD" w:rsidRPr="00314FFD" w14:paraId="0A789967" w14:textId="77777777" w:rsidTr="00314FFD">
        <w:trPr>
          <w:trHeight w:val="300"/>
          <w:jc w:val="center"/>
        </w:trPr>
        <w:tc>
          <w:tcPr>
            <w:cnfStyle w:val="001000000000" w:firstRow="0" w:lastRow="0" w:firstColumn="1" w:lastColumn="0" w:oddVBand="0" w:evenVBand="0" w:oddHBand="0" w:evenHBand="0" w:firstRowFirstColumn="0" w:firstRowLastColumn="0" w:lastRowFirstColumn="0" w:lastRowLastColumn="0"/>
            <w:tcW w:w="4503" w:type="dxa"/>
            <w:hideMark/>
          </w:tcPr>
          <w:p w14:paraId="5631511E" w14:textId="77777777" w:rsidR="00314FFD" w:rsidRPr="00314FFD" w:rsidRDefault="00314FFD" w:rsidP="00314FFD">
            <w:pPr>
              <w:spacing w:after="0" w:line="240" w:lineRule="auto"/>
              <w:rPr>
                <w:rFonts w:eastAsia="Times New Roman" w:cs="Calibri"/>
                <w:b w:val="0"/>
                <w:color w:val="000000"/>
                <w:sz w:val="20"/>
                <w:szCs w:val="20"/>
                <w:lang w:eastAsia="es-MX"/>
              </w:rPr>
            </w:pPr>
            <w:r w:rsidRPr="00314FFD">
              <w:rPr>
                <w:rFonts w:eastAsia="Times New Roman" w:cs="Calibri"/>
                <w:b w:val="0"/>
                <w:color w:val="000000"/>
                <w:sz w:val="20"/>
                <w:szCs w:val="20"/>
                <w:lang w:eastAsia="es-MX"/>
              </w:rPr>
              <w:t>Maquinaria, Otros Equipos y Herramientas</w:t>
            </w:r>
          </w:p>
        </w:tc>
        <w:tc>
          <w:tcPr>
            <w:tcW w:w="1701" w:type="dxa"/>
            <w:hideMark/>
          </w:tcPr>
          <w:p w14:paraId="3D01D5EC" w14:textId="77777777" w:rsidR="00314FFD" w:rsidRPr="00314FFD" w:rsidRDefault="00B36446" w:rsidP="00314F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es-MX"/>
              </w:rPr>
            </w:pPr>
            <w:r>
              <w:rPr>
                <w:rFonts w:eastAsia="Times New Roman" w:cs="Calibri"/>
                <w:bCs/>
                <w:sz w:val="20"/>
                <w:szCs w:val="20"/>
                <w:lang w:eastAsia="es-MX"/>
              </w:rPr>
              <w:t xml:space="preserve"> $   7,583,522</w:t>
            </w:r>
            <w:r w:rsidR="00314FFD" w:rsidRPr="00314FFD">
              <w:rPr>
                <w:rFonts w:eastAsia="Times New Roman" w:cs="Calibri"/>
                <w:bCs/>
                <w:sz w:val="20"/>
                <w:szCs w:val="20"/>
                <w:lang w:eastAsia="es-MX"/>
              </w:rPr>
              <w:t xml:space="preserve"> </w:t>
            </w:r>
          </w:p>
        </w:tc>
      </w:tr>
      <w:tr w:rsidR="00314FFD" w:rsidRPr="00314FFD" w14:paraId="0B2B80B5" w14:textId="77777777" w:rsidTr="00314F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3" w:type="dxa"/>
            <w:hideMark/>
          </w:tcPr>
          <w:p w14:paraId="4FA1AFA7" w14:textId="77777777" w:rsidR="00314FFD" w:rsidRPr="00314FFD" w:rsidRDefault="00314FFD" w:rsidP="00314FFD">
            <w:pPr>
              <w:spacing w:after="0" w:line="240" w:lineRule="auto"/>
              <w:rPr>
                <w:rFonts w:eastAsia="Times New Roman" w:cs="Calibri"/>
                <w:color w:val="000000"/>
                <w:sz w:val="20"/>
                <w:szCs w:val="20"/>
                <w:lang w:eastAsia="es-MX"/>
              </w:rPr>
            </w:pPr>
            <w:r w:rsidRPr="00314FFD">
              <w:rPr>
                <w:rFonts w:eastAsia="Times New Roman" w:cs="Calibri"/>
                <w:color w:val="000000"/>
                <w:sz w:val="20"/>
                <w:szCs w:val="20"/>
                <w:lang w:eastAsia="es-MX"/>
              </w:rPr>
              <w:t>Total Bienes Muebles</w:t>
            </w:r>
          </w:p>
        </w:tc>
        <w:tc>
          <w:tcPr>
            <w:tcW w:w="1701" w:type="dxa"/>
            <w:noWrap/>
            <w:hideMark/>
          </w:tcPr>
          <w:p w14:paraId="08DC6C18" w14:textId="77777777" w:rsidR="00314FFD" w:rsidRPr="00314FFD" w:rsidRDefault="00314FFD" w:rsidP="00314FF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MX"/>
              </w:rPr>
            </w:pPr>
            <w:r w:rsidRPr="00314FFD">
              <w:rPr>
                <w:rFonts w:eastAsia="Times New Roman" w:cs="Calibri"/>
                <w:b/>
                <w:color w:val="000000"/>
                <w:lang w:eastAsia="es-MX"/>
              </w:rPr>
              <w:t xml:space="preserve"> $  9,795,16</w:t>
            </w:r>
            <w:r w:rsidR="00B36446">
              <w:rPr>
                <w:rFonts w:eastAsia="Times New Roman" w:cs="Calibri"/>
                <w:b/>
                <w:color w:val="000000"/>
                <w:lang w:eastAsia="es-MX"/>
              </w:rPr>
              <w:t>3</w:t>
            </w:r>
          </w:p>
        </w:tc>
      </w:tr>
    </w:tbl>
    <w:p w14:paraId="1EF544C5" w14:textId="77777777" w:rsidR="005C55E9" w:rsidRDefault="005C55E9" w:rsidP="00451D35">
      <w:pPr>
        <w:pStyle w:val="Texto"/>
        <w:spacing w:after="80" w:line="203" w:lineRule="exact"/>
        <w:ind w:left="624" w:firstLine="0"/>
        <w:rPr>
          <w:rFonts w:ascii="Calibri" w:hAnsi="Calibri" w:cs="DIN Pro Regular"/>
          <w:b/>
          <w:sz w:val="20"/>
          <w:lang w:val="es-MX"/>
        </w:rPr>
      </w:pPr>
    </w:p>
    <w:p w14:paraId="425C0911" w14:textId="77777777" w:rsidR="00314FFD" w:rsidRDefault="00314FFD" w:rsidP="00451D35">
      <w:pPr>
        <w:pStyle w:val="Texto"/>
        <w:spacing w:after="80" w:line="203" w:lineRule="exact"/>
        <w:ind w:left="624" w:firstLine="0"/>
        <w:rPr>
          <w:rFonts w:ascii="Calibri" w:hAnsi="Calibri" w:cs="DIN Pro Regular"/>
          <w:b/>
          <w:sz w:val="20"/>
          <w:lang w:val="es-MX"/>
        </w:rPr>
      </w:pPr>
    </w:p>
    <w:tbl>
      <w:tblPr>
        <w:tblStyle w:val="Sombreadoclaro"/>
        <w:tblW w:w="6301" w:type="dxa"/>
        <w:jc w:val="center"/>
        <w:tblLook w:val="04A0" w:firstRow="1" w:lastRow="0" w:firstColumn="1" w:lastColumn="0" w:noHBand="0" w:noVBand="1"/>
      </w:tblPr>
      <w:tblGrid>
        <w:gridCol w:w="3951"/>
        <w:gridCol w:w="2350"/>
      </w:tblGrid>
      <w:tr w:rsidR="00314FFD" w:rsidRPr="00314FFD" w14:paraId="28B7A0A7" w14:textId="77777777" w:rsidTr="00314FF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51" w:type="dxa"/>
            <w:hideMark/>
          </w:tcPr>
          <w:p w14:paraId="5FD4A04C" w14:textId="77777777" w:rsidR="00314FFD" w:rsidRPr="00314FFD" w:rsidRDefault="00314FFD" w:rsidP="00314FFD">
            <w:pPr>
              <w:spacing w:after="0" w:line="240" w:lineRule="auto"/>
              <w:rPr>
                <w:rFonts w:asciiTheme="minorHAnsi" w:eastAsia="Times New Roman" w:hAnsiTheme="minorHAnsi" w:cstheme="minorHAnsi"/>
                <w:color w:val="000000"/>
                <w:sz w:val="20"/>
                <w:szCs w:val="20"/>
                <w:lang w:eastAsia="es-MX"/>
              </w:rPr>
            </w:pPr>
            <w:r w:rsidRPr="00314FFD">
              <w:rPr>
                <w:rFonts w:asciiTheme="minorHAnsi" w:eastAsia="Times New Roman" w:hAnsiTheme="minorHAnsi" w:cstheme="minorHAnsi"/>
                <w:color w:val="000000"/>
                <w:sz w:val="20"/>
                <w:szCs w:val="20"/>
                <w:lang w:eastAsia="es-MX"/>
              </w:rPr>
              <w:t>Activos Intangibles</w:t>
            </w:r>
          </w:p>
        </w:tc>
        <w:tc>
          <w:tcPr>
            <w:tcW w:w="2350" w:type="dxa"/>
            <w:hideMark/>
          </w:tcPr>
          <w:p w14:paraId="7B167C9E" w14:textId="77777777" w:rsidR="00314FFD" w:rsidRPr="00314FFD" w:rsidRDefault="00314FFD" w:rsidP="00314F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MX"/>
              </w:rPr>
            </w:pPr>
            <w:r w:rsidRPr="00314FFD">
              <w:rPr>
                <w:rFonts w:asciiTheme="minorHAnsi" w:eastAsia="Times New Roman" w:hAnsiTheme="minorHAnsi" w:cstheme="minorHAnsi"/>
                <w:sz w:val="20"/>
                <w:szCs w:val="20"/>
                <w:lang w:eastAsia="es-MX"/>
              </w:rPr>
              <w:t xml:space="preserve"> Importe </w:t>
            </w:r>
          </w:p>
        </w:tc>
      </w:tr>
      <w:tr w:rsidR="00314FFD" w:rsidRPr="00314FFD" w14:paraId="6EFAABDE" w14:textId="77777777" w:rsidTr="00314F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51" w:type="dxa"/>
            <w:hideMark/>
          </w:tcPr>
          <w:p w14:paraId="279AE5D6" w14:textId="77777777" w:rsidR="00314FFD" w:rsidRPr="00314FFD" w:rsidRDefault="00314FFD" w:rsidP="00314FFD">
            <w:pPr>
              <w:spacing w:after="0" w:line="240" w:lineRule="auto"/>
              <w:rPr>
                <w:rFonts w:asciiTheme="minorHAnsi" w:eastAsia="Times New Roman" w:hAnsiTheme="minorHAnsi" w:cstheme="minorHAnsi"/>
                <w:b w:val="0"/>
                <w:color w:val="000000"/>
                <w:sz w:val="20"/>
                <w:szCs w:val="20"/>
                <w:lang w:eastAsia="es-MX"/>
              </w:rPr>
            </w:pPr>
            <w:r w:rsidRPr="00314FFD">
              <w:rPr>
                <w:rFonts w:asciiTheme="minorHAnsi" w:eastAsia="Times New Roman" w:hAnsiTheme="minorHAnsi" w:cstheme="minorHAnsi"/>
                <w:b w:val="0"/>
                <w:color w:val="000000"/>
                <w:sz w:val="20"/>
                <w:szCs w:val="20"/>
                <w:lang w:eastAsia="es-MX"/>
              </w:rPr>
              <w:t>Software</w:t>
            </w:r>
          </w:p>
        </w:tc>
        <w:tc>
          <w:tcPr>
            <w:tcW w:w="2350" w:type="dxa"/>
            <w:hideMark/>
          </w:tcPr>
          <w:p w14:paraId="7C6FFAEF" w14:textId="77777777" w:rsidR="00314FFD" w:rsidRPr="00314FFD" w:rsidRDefault="00314FFD" w:rsidP="00314FF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eastAsia="es-MX"/>
              </w:rPr>
            </w:pPr>
            <w:r w:rsidRPr="00314FFD">
              <w:rPr>
                <w:rFonts w:asciiTheme="minorHAnsi" w:eastAsia="Times New Roman" w:hAnsiTheme="minorHAnsi" w:cstheme="minorHAnsi"/>
                <w:bCs/>
                <w:sz w:val="20"/>
                <w:szCs w:val="20"/>
                <w:lang w:eastAsia="es-MX"/>
              </w:rPr>
              <w:t>$51,200</w:t>
            </w:r>
          </w:p>
        </w:tc>
      </w:tr>
      <w:tr w:rsidR="00314FFD" w:rsidRPr="00314FFD" w14:paraId="76AB246C" w14:textId="77777777" w:rsidTr="00314FFD">
        <w:trPr>
          <w:trHeight w:val="300"/>
          <w:jc w:val="center"/>
        </w:trPr>
        <w:tc>
          <w:tcPr>
            <w:cnfStyle w:val="001000000000" w:firstRow="0" w:lastRow="0" w:firstColumn="1" w:lastColumn="0" w:oddVBand="0" w:evenVBand="0" w:oddHBand="0" w:evenHBand="0" w:firstRowFirstColumn="0" w:firstRowLastColumn="0" w:lastRowFirstColumn="0" w:lastRowLastColumn="0"/>
            <w:tcW w:w="3951" w:type="dxa"/>
            <w:noWrap/>
            <w:hideMark/>
          </w:tcPr>
          <w:p w14:paraId="21A04608" w14:textId="77777777" w:rsidR="00314FFD" w:rsidRPr="00314FFD" w:rsidRDefault="00314FFD" w:rsidP="00314FFD">
            <w:pPr>
              <w:spacing w:after="0" w:line="240" w:lineRule="auto"/>
              <w:rPr>
                <w:rFonts w:asciiTheme="minorHAnsi" w:eastAsia="Times New Roman" w:hAnsiTheme="minorHAnsi" w:cstheme="minorHAnsi"/>
                <w:color w:val="000000"/>
                <w:sz w:val="20"/>
                <w:szCs w:val="20"/>
                <w:lang w:eastAsia="es-MX"/>
              </w:rPr>
            </w:pPr>
            <w:r w:rsidRPr="00314FFD">
              <w:rPr>
                <w:rFonts w:asciiTheme="minorHAnsi" w:eastAsia="Times New Roman" w:hAnsiTheme="minorHAnsi" w:cstheme="minorHAnsi"/>
                <w:color w:val="000000"/>
                <w:sz w:val="20"/>
                <w:szCs w:val="20"/>
                <w:lang w:eastAsia="es-MX"/>
              </w:rPr>
              <w:t>Total Activos Intangibles</w:t>
            </w:r>
          </w:p>
        </w:tc>
        <w:tc>
          <w:tcPr>
            <w:tcW w:w="2350" w:type="dxa"/>
            <w:noWrap/>
            <w:hideMark/>
          </w:tcPr>
          <w:p w14:paraId="1CAB676B" w14:textId="77777777" w:rsidR="00314FFD" w:rsidRPr="00314FFD" w:rsidRDefault="008E26C6" w:rsidP="00314F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        51,200</w:t>
            </w:r>
            <w:r w:rsidR="00314FFD" w:rsidRPr="00314FFD">
              <w:rPr>
                <w:rFonts w:asciiTheme="minorHAnsi" w:eastAsia="Times New Roman" w:hAnsiTheme="minorHAnsi" w:cstheme="minorHAnsi"/>
                <w:color w:val="000000"/>
                <w:sz w:val="20"/>
                <w:szCs w:val="20"/>
                <w:lang w:eastAsia="es-MX"/>
              </w:rPr>
              <w:t xml:space="preserve"> </w:t>
            </w:r>
          </w:p>
        </w:tc>
      </w:tr>
    </w:tbl>
    <w:p w14:paraId="1EA1380D" w14:textId="77777777" w:rsidR="005C55E9" w:rsidRDefault="005C55E9" w:rsidP="00451D35">
      <w:pPr>
        <w:pStyle w:val="Texto"/>
        <w:spacing w:after="80" w:line="203" w:lineRule="exact"/>
        <w:ind w:left="624" w:firstLine="0"/>
        <w:rPr>
          <w:rFonts w:ascii="Calibri" w:hAnsi="Calibri" w:cs="DIN Pro Regular"/>
          <w:b/>
          <w:sz w:val="20"/>
          <w:lang w:val="es-MX"/>
        </w:rPr>
      </w:pPr>
    </w:p>
    <w:p w14:paraId="29F00518" w14:textId="77777777" w:rsidR="00314FFD" w:rsidRPr="008A011E" w:rsidRDefault="00314FFD" w:rsidP="00451D35">
      <w:pPr>
        <w:pStyle w:val="Texto"/>
        <w:spacing w:after="80" w:line="203" w:lineRule="exact"/>
        <w:ind w:left="624" w:firstLine="0"/>
        <w:rPr>
          <w:rFonts w:ascii="Calibri" w:hAnsi="Calibri" w:cs="DIN Pro Regular"/>
          <w:b/>
          <w:sz w:val="20"/>
          <w:lang w:val="es-MX"/>
        </w:rPr>
      </w:pPr>
    </w:p>
    <w:p w14:paraId="7800304C" w14:textId="77777777"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14:paraId="3A49D7DC" w14:textId="77777777" w:rsidR="00E44A92" w:rsidRPr="00B46F6E" w:rsidRDefault="00E44A92" w:rsidP="00451D35">
      <w:pPr>
        <w:pStyle w:val="Texto"/>
        <w:spacing w:after="80" w:line="203" w:lineRule="exact"/>
        <w:ind w:left="624" w:firstLine="0"/>
        <w:rPr>
          <w:rFonts w:ascii="Calibri" w:hAnsi="Calibri" w:cs="DIN Pro Regular"/>
          <w:sz w:val="20"/>
          <w:lang w:val="es-MX"/>
        </w:rPr>
      </w:pPr>
      <w:r w:rsidRPr="00B46F6E">
        <w:rPr>
          <w:rFonts w:ascii="Calibri" w:hAnsi="Calibri" w:cs="DIN Pro Regular"/>
          <w:sz w:val="20"/>
          <w:lang w:val="es-MX"/>
        </w:rPr>
        <w:t>Sin Movimiento</w:t>
      </w:r>
    </w:p>
    <w:p w14:paraId="3DEADD53" w14:textId="77777777" w:rsidR="00E44A92" w:rsidRDefault="00E44A92" w:rsidP="00451D35">
      <w:pPr>
        <w:pStyle w:val="Texto"/>
        <w:spacing w:after="80" w:line="203" w:lineRule="exact"/>
        <w:ind w:left="624" w:firstLine="0"/>
        <w:rPr>
          <w:rFonts w:ascii="Calibri" w:hAnsi="Calibri" w:cs="DIN Pro Regular"/>
          <w:b/>
          <w:sz w:val="20"/>
          <w:lang w:val="es-MX"/>
        </w:rPr>
      </w:pPr>
    </w:p>
    <w:p w14:paraId="7639A126"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14:paraId="1BE83381" w14:textId="77777777" w:rsidR="00E44A92" w:rsidRPr="00B46F6E" w:rsidRDefault="00E44A92" w:rsidP="00451D35">
      <w:pPr>
        <w:pStyle w:val="Texto"/>
        <w:spacing w:after="80" w:line="203" w:lineRule="exact"/>
        <w:ind w:left="624" w:firstLine="0"/>
        <w:rPr>
          <w:rFonts w:ascii="Calibri" w:hAnsi="Calibri" w:cs="DIN Pro Regular"/>
          <w:sz w:val="20"/>
          <w:lang w:val="es-MX"/>
        </w:rPr>
      </w:pPr>
      <w:r w:rsidRPr="00B46F6E">
        <w:rPr>
          <w:rFonts w:ascii="Calibri" w:hAnsi="Calibri" w:cs="DIN Pro Regular"/>
          <w:sz w:val="20"/>
          <w:lang w:val="es-MX"/>
        </w:rPr>
        <w:t>Sin Movimiento</w:t>
      </w:r>
    </w:p>
    <w:p w14:paraId="360CA9B7" w14:textId="77777777" w:rsidR="00DF01DA" w:rsidRPr="008A011E" w:rsidRDefault="00DF01DA" w:rsidP="00451D35">
      <w:pPr>
        <w:pStyle w:val="Texto"/>
        <w:spacing w:after="80" w:line="203" w:lineRule="exact"/>
        <w:ind w:left="624" w:firstLine="0"/>
        <w:rPr>
          <w:rFonts w:ascii="Calibri" w:hAnsi="Calibri" w:cs="DIN Pro Regular"/>
          <w:b/>
          <w:sz w:val="20"/>
          <w:lang w:val="es-MX"/>
        </w:rPr>
      </w:pPr>
    </w:p>
    <w:p w14:paraId="1ED7A0C2" w14:textId="77777777" w:rsidR="00E44A92" w:rsidRDefault="00E44A92" w:rsidP="00540418">
      <w:pPr>
        <w:pStyle w:val="ROMANOS"/>
        <w:spacing w:after="0" w:line="240" w:lineRule="exact"/>
        <w:ind w:left="432"/>
        <w:rPr>
          <w:rFonts w:ascii="Calibri" w:hAnsi="Calibri" w:cs="DIN Pro Regular"/>
          <w:b/>
          <w:sz w:val="20"/>
          <w:szCs w:val="20"/>
          <w:lang w:val="es-MX"/>
        </w:rPr>
      </w:pPr>
    </w:p>
    <w:p w14:paraId="513EECB2" w14:textId="77777777" w:rsidR="00E44A92" w:rsidRDefault="00E44A92" w:rsidP="00540418">
      <w:pPr>
        <w:pStyle w:val="ROMANOS"/>
        <w:spacing w:after="0" w:line="240" w:lineRule="exact"/>
        <w:ind w:left="432"/>
        <w:rPr>
          <w:rFonts w:ascii="Calibri" w:hAnsi="Calibri" w:cs="DIN Pro Regular"/>
          <w:b/>
          <w:sz w:val="20"/>
          <w:szCs w:val="20"/>
          <w:lang w:val="es-MX"/>
        </w:rPr>
      </w:pPr>
    </w:p>
    <w:p w14:paraId="760B47AC" w14:textId="77777777" w:rsidR="00E44A92" w:rsidRDefault="00E44A92" w:rsidP="00540418">
      <w:pPr>
        <w:pStyle w:val="ROMANOS"/>
        <w:spacing w:after="0" w:line="240" w:lineRule="exact"/>
        <w:ind w:left="432"/>
        <w:rPr>
          <w:rFonts w:ascii="Calibri" w:hAnsi="Calibri" w:cs="DIN Pro Regular"/>
          <w:b/>
          <w:sz w:val="20"/>
          <w:szCs w:val="20"/>
          <w:lang w:val="es-MX"/>
        </w:rPr>
      </w:pPr>
    </w:p>
    <w:p w14:paraId="29C9779D" w14:textId="77777777" w:rsidR="00E44A92" w:rsidRDefault="00E44A92" w:rsidP="00540418">
      <w:pPr>
        <w:pStyle w:val="ROMANOS"/>
        <w:spacing w:after="0" w:line="240" w:lineRule="exact"/>
        <w:ind w:left="432"/>
        <w:rPr>
          <w:rFonts w:ascii="Calibri" w:hAnsi="Calibri" w:cs="DIN Pro Regular"/>
          <w:b/>
          <w:sz w:val="20"/>
          <w:szCs w:val="20"/>
          <w:lang w:val="es-MX"/>
        </w:rPr>
      </w:pPr>
    </w:p>
    <w:p w14:paraId="30FE8BB1" w14:textId="77777777" w:rsidR="00E44A92" w:rsidRDefault="00E44A92" w:rsidP="00540418">
      <w:pPr>
        <w:pStyle w:val="ROMANOS"/>
        <w:spacing w:after="0" w:line="240" w:lineRule="exact"/>
        <w:ind w:left="432"/>
        <w:rPr>
          <w:rFonts w:ascii="Calibri" w:hAnsi="Calibri" w:cs="DIN Pro Regular"/>
          <w:b/>
          <w:sz w:val="20"/>
          <w:szCs w:val="20"/>
          <w:lang w:val="es-MX"/>
        </w:rPr>
      </w:pPr>
    </w:p>
    <w:p w14:paraId="3041CDFC" w14:textId="77777777" w:rsidR="00E44A92" w:rsidRDefault="00E44A92" w:rsidP="00540418">
      <w:pPr>
        <w:pStyle w:val="ROMANOS"/>
        <w:spacing w:after="0" w:line="240" w:lineRule="exact"/>
        <w:ind w:left="432"/>
        <w:rPr>
          <w:rFonts w:ascii="Calibri" w:hAnsi="Calibri" w:cs="DIN Pro Regular"/>
          <w:b/>
          <w:sz w:val="20"/>
          <w:szCs w:val="20"/>
          <w:lang w:val="es-MX"/>
        </w:rPr>
      </w:pPr>
    </w:p>
    <w:p w14:paraId="6787F75D" w14:textId="77777777" w:rsidR="00E44A92" w:rsidRDefault="00E44A92" w:rsidP="00540418">
      <w:pPr>
        <w:pStyle w:val="ROMANOS"/>
        <w:spacing w:after="0" w:line="240" w:lineRule="exact"/>
        <w:ind w:left="432"/>
        <w:rPr>
          <w:rFonts w:ascii="Calibri" w:hAnsi="Calibri" w:cs="DIN Pro Regular"/>
          <w:b/>
          <w:sz w:val="20"/>
          <w:szCs w:val="20"/>
          <w:lang w:val="es-MX"/>
        </w:rPr>
      </w:pPr>
    </w:p>
    <w:p w14:paraId="66299B2D" w14:textId="77777777" w:rsidR="00E44A92" w:rsidRDefault="00E44A92" w:rsidP="00540418">
      <w:pPr>
        <w:pStyle w:val="ROMANOS"/>
        <w:spacing w:after="0" w:line="240" w:lineRule="exact"/>
        <w:ind w:left="432"/>
        <w:rPr>
          <w:rFonts w:ascii="Calibri" w:hAnsi="Calibri" w:cs="DIN Pro Regular"/>
          <w:b/>
          <w:sz w:val="20"/>
          <w:szCs w:val="20"/>
          <w:lang w:val="es-MX"/>
        </w:rPr>
      </w:pPr>
    </w:p>
    <w:p w14:paraId="6532F8DE" w14:textId="77777777" w:rsidR="00E44A92" w:rsidRDefault="00E44A92" w:rsidP="00540418">
      <w:pPr>
        <w:pStyle w:val="ROMANOS"/>
        <w:spacing w:after="0" w:line="240" w:lineRule="exact"/>
        <w:ind w:left="432"/>
        <w:rPr>
          <w:rFonts w:ascii="Calibri" w:hAnsi="Calibri" w:cs="DIN Pro Regular"/>
          <w:b/>
          <w:sz w:val="20"/>
          <w:szCs w:val="20"/>
          <w:lang w:val="es-MX"/>
        </w:rPr>
      </w:pPr>
    </w:p>
    <w:p w14:paraId="6F824F96" w14:textId="77777777" w:rsidR="00E44A92" w:rsidRDefault="00E44A92" w:rsidP="00540418">
      <w:pPr>
        <w:pStyle w:val="ROMANOS"/>
        <w:spacing w:after="0" w:line="240" w:lineRule="exact"/>
        <w:ind w:left="432"/>
        <w:rPr>
          <w:rFonts w:ascii="Calibri" w:hAnsi="Calibri" w:cs="DIN Pro Regular"/>
          <w:b/>
          <w:sz w:val="20"/>
          <w:szCs w:val="20"/>
          <w:lang w:val="es-MX"/>
        </w:rPr>
      </w:pPr>
    </w:p>
    <w:p w14:paraId="75341FC1" w14:textId="77777777" w:rsidR="00E44A92" w:rsidRDefault="00E44A92" w:rsidP="00540418">
      <w:pPr>
        <w:pStyle w:val="ROMANOS"/>
        <w:spacing w:after="0" w:line="240" w:lineRule="exact"/>
        <w:ind w:left="432"/>
        <w:rPr>
          <w:rFonts w:ascii="Calibri" w:hAnsi="Calibri" w:cs="DIN Pro Regular"/>
          <w:b/>
          <w:sz w:val="20"/>
          <w:szCs w:val="20"/>
          <w:lang w:val="es-MX"/>
        </w:rPr>
      </w:pPr>
    </w:p>
    <w:p w14:paraId="6BB32F77" w14:textId="77777777" w:rsidR="00E44A92" w:rsidRDefault="00E44A92" w:rsidP="00540418">
      <w:pPr>
        <w:pStyle w:val="ROMANOS"/>
        <w:spacing w:after="0" w:line="240" w:lineRule="exact"/>
        <w:ind w:left="432"/>
        <w:rPr>
          <w:rFonts w:ascii="Calibri" w:hAnsi="Calibri" w:cs="DIN Pro Regular"/>
          <w:b/>
          <w:sz w:val="20"/>
          <w:szCs w:val="20"/>
          <w:lang w:val="es-MX"/>
        </w:rPr>
      </w:pPr>
    </w:p>
    <w:p w14:paraId="5430C7EA" w14:textId="77777777" w:rsidR="00E44A92" w:rsidRDefault="00E44A92" w:rsidP="00540418">
      <w:pPr>
        <w:pStyle w:val="ROMANOS"/>
        <w:spacing w:after="0" w:line="240" w:lineRule="exact"/>
        <w:ind w:left="432"/>
        <w:rPr>
          <w:rFonts w:ascii="Calibri" w:hAnsi="Calibri" w:cs="DIN Pro Regular"/>
          <w:b/>
          <w:sz w:val="20"/>
          <w:szCs w:val="20"/>
          <w:lang w:val="es-MX"/>
        </w:rPr>
      </w:pPr>
    </w:p>
    <w:p w14:paraId="6E723432" w14:textId="77777777" w:rsidR="00E44A92" w:rsidRDefault="00E44A92" w:rsidP="00540418">
      <w:pPr>
        <w:pStyle w:val="ROMANOS"/>
        <w:spacing w:after="0" w:line="240" w:lineRule="exact"/>
        <w:ind w:left="432"/>
        <w:rPr>
          <w:rFonts w:ascii="Calibri" w:hAnsi="Calibri" w:cs="DIN Pro Regular"/>
          <w:b/>
          <w:sz w:val="20"/>
          <w:szCs w:val="20"/>
          <w:lang w:val="es-MX"/>
        </w:rPr>
      </w:pPr>
    </w:p>
    <w:p w14:paraId="2E495A5A" w14:textId="77777777" w:rsidR="00E44A92" w:rsidRDefault="00E44A92" w:rsidP="00540418">
      <w:pPr>
        <w:pStyle w:val="ROMANOS"/>
        <w:spacing w:after="0" w:line="240" w:lineRule="exact"/>
        <w:ind w:left="432"/>
        <w:rPr>
          <w:rFonts w:ascii="Calibri" w:hAnsi="Calibri" w:cs="DIN Pro Regular"/>
          <w:b/>
          <w:sz w:val="20"/>
          <w:szCs w:val="20"/>
          <w:lang w:val="es-MX"/>
        </w:rPr>
      </w:pPr>
    </w:p>
    <w:p w14:paraId="4F1BEFA8" w14:textId="77777777" w:rsidR="00E44A92" w:rsidRDefault="00E44A92" w:rsidP="00540418">
      <w:pPr>
        <w:pStyle w:val="ROMANOS"/>
        <w:spacing w:after="0" w:line="240" w:lineRule="exact"/>
        <w:ind w:left="432"/>
        <w:rPr>
          <w:rFonts w:ascii="Calibri" w:hAnsi="Calibri" w:cs="DIN Pro Regular"/>
          <w:b/>
          <w:sz w:val="20"/>
          <w:szCs w:val="20"/>
          <w:lang w:val="es-MX"/>
        </w:rPr>
      </w:pPr>
    </w:p>
    <w:p w14:paraId="7DC5EC60" w14:textId="77777777" w:rsidR="00E44A92" w:rsidRDefault="00E44A92" w:rsidP="00540418">
      <w:pPr>
        <w:pStyle w:val="ROMANOS"/>
        <w:spacing w:after="0" w:line="240" w:lineRule="exact"/>
        <w:ind w:left="432"/>
        <w:rPr>
          <w:rFonts w:ascii="Calibri" w:hAnsi="Calibri" w:cs="DIN Pro Regular"/>
          <w:b/>
          <w:sz w:val="20"/>
          <w:szCs w:val="20"/>
          <w:lang w:val="es-MX"/>
        </w:rPr>
      </w:pPr>
    </w:p>
    <w:p w14:paraId="2D0A11BE" w14:textId="77777777" w:rsidR="00E44A92" w:rsidRDefault="00E44A92" w:rsidP="00540418">
      <w:pPr>
        <w:pStyle w:val="ROMANOS"/>
        <w:spacing w:after="0" w:line="240" w:lineRule="exact"/>
        <w:ind w:left="432"/>
        <w:rPr>
          <w:rFonts w:ascii="Calibri" w:hAnsi="Calibri" w:cs="DIN Pro Regular"/>
          <w:b/>
          <w:sz w:val="20"/>
          <w:szCs w:val="20"/>
          <w:lang w:val="es-MX"/>
        </w:rPr>
      </w:pPr>
    </w:p>
    <w:p w14:paraId="76576B08" w14:textId="77777777" w:rsidR="00E44A92" w:rsidRDefault="00E44A92" w:rsidP="00540418">
      <w:pPr>
        <w:pStyle w:val="ROMANOS"/>
        <w:spacing w:after="0" w:line="240" w:lineRule="exact"/>
        <w:ind w:left="432"/>
        <w:rPr>
          <w:rFonts w:ascii="Calibri" w:hAnsi="Calibri" w:cs="DIN Pro Regular"/>
          <w:b/>
          <w:sz w:val="20"/>
          <w:szCs w:val="20"/>
          <w:lang w:val="es-MX"/>
        </w:rPr>
      </w:pPr>
    </w:p>
    <w:p w14:paraId="12B1F6EA" w14:textId="77777777" w:rsidR="00E44A92" w:rsidRDefault="00E44A92" w:rsidP="00540418">
      <w:pPr>
        <w:pStyle w:val="ROMANOS"/>
        <w:spacing w:after="0" w:line="240" w:lineRule="exact"/>
        <w:ind w:left="432"/>
        <w:rPr>
          <w:rFonts w:ascii="Calibri" w:hAnsi="Calibri" w:cs="DIN Pro Regular"/>
          <w:b/>
          <w:sz w:val="20"/>
          <w:szCs w:val="20"/>
          <w:lang w:val="es-MX"/>
        </w:rPr>
      </w:pPr>
    </w:p>
    <w:p w14:paraId="505A1CCA" w14:textId="77777777" w:rsidR="00E44A92" w:rsidRDefault="00E44A92" w:rsidP="00540418">
      <w:pPr>
        <w:pStyle w:val="ROMANOS"/>
        <w:spacing w:after="0" w:line="240" w:lineRule="exact"/>
        <w:ind w:left="432"/>
        <w:rPr>
          <w:rFonts w:ascii="Calibri" w:hAnsi="Calibri" w:cs="DIN Pro Regular"/>
          <w:b/>
          <w:sz w:val="20"/>
          <w:szCs w:val="20"/>
          <w:lang w:val="es-MX"/>
        </w:rPr>
      </w:pPr>
    </w:p>
    <w:p w14:paraId="2C0F4A8D" w14:textId="77777777" w:rsidR="00E44A92" w:rsidRDefault="00E44A92" w:rsidP="00540418">
      <w:pPr>
        <w:pStyle w:val="ROMANOS"/>
        <w:spacing w:after="0" w:line="240" w:lineRule="exact"/>
        <w:ind w:left="432"/>
        <w:rPr>
          <w:rFonts w:ascii="Calibri" w:hAnsi="Calibri" w:cs="DIN Pro Regular"/>
          <w:b/>
          <w:sz w:val="20"/>
          <w:szCs w:val="20"/>
          <w:lang w:val="es-MX"/>
        </w:rPr>
      </w:pPr>
    </w:p>
    <w:p w14:paraId="61ABBC8B" w14:textId="77777777" w:rsidR="00540418" w:rsidRPr="008A011E" w:rsidRDefault="00540418"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Pasivo</w:t>
      </w:r>
    </w:p>
    <w:p w14:paraId="146CF89D" w14:textId="77777777"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ab/>
      </w:r>
    </w:p>
    <w:p w14:paraId="338A69E4" w14:textId="77777777"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14:paraId="600D14E9" w14:textId="77777777" w:rsidR="00E44A92" w:rsidRDefault="00E44A92" w:rsidP="00E44A92">
      <w:pPr>
        <w:pStyle w:val="ROMANOS"/>
        <w:spacing w:after="0" w:line="240" w:lineRule="exact"/>
        <w:ind w:left="1083" w:firstLine="0"/>
        <w:rPr>
          <w:rFonts w:ascii="Calibri" w:hAnsi="Calibri" w:cs="DIN Pro Regular"/>
          <w:sz w:val="20"/>
          <w:szCs w:val="20"/>
          <w:lang w:val="es-MX"/>
        </w:rPr>
      </w:pPr>
    </w:p>
    <w:tbl>
      <w:tblPr>
        <w:tblStyle w:val="Sombreadoclaro"/>
        <w:tblW w:w="8472" w:type="dxa"/>
        <w:jc w:val="center"/>
        <w:tblLook w:val="04A0" w:firstRow="1" w:lastRow="0" w:firstColumn="1" w:lastColumn="0" w:noHBand="0" w:noVBand="1"/>
      </w:tblPr>
      <w:tblGrid>
        <w:gridCol w:w="1101"/>
        <w:gridCol w:w="5670"/>
        <w:gridCol w:w="1701"/>
      </w:tblGrid>
      <w:tr w:rsidR="003F1530" w:rsidRPr="003F1530" w14:paraId="5AB8B73A" w14:textId="77777777" w:rsidTr="00E44A9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70E81A9D" w14:textId="77777777" w:rsidR="003F1530" w:rsidRDefault="003F1530" w:rsidP="003F1530">
            <w:pPr>
              <w:spacing w:after="0" w:line="240" w:lineRule="auto"/>
              <w:rPr>
                <w:rFonts w:eastAsia="Times New Roman" w:cs="Calibri"/>
                <w:b w:val="0"/>
                <w:bCs w:val="0"/>
                <w:color w:val="000000"/>
                <w:sz w:val="20"/>
                <w:szCs w:val="20"/>
                <w:lang w:eastAsia="es-MX"/>
              </w:rPr>
            </w:pPr>
          </w:p>
          <w:p w14:paraId="1351EF6D" w14:textId="77777777" w:rsidR="009D6372" w:rsidRPr="003F1530" w:rsidRDefault="009D6372" w:rsidP="003F1530">
            <w:pPr>
              <w:spacing w:after="0" w:line="240" w:lineRule="auto"/>
              <w:rPr>
                <w:rFonts w:eastAsia="Times New Roman" w:cs="Calibri"/>
                <w:color w:val="000000"/>
                <w:sz w:val="20"/>
                <w:szCs w:val="20"/>
                <w:lang w:eastAsia="es-MX"/>
              </w:rPr>
            </w:pPr>
          </w:p>
        </w:tc>
        <w:tc>
          <w:tcPr>
            <w:tcW w:w="5670" w:type="dxa"/>
            <w:hideMark/>
          </w:tcPr>
          <w:p w14:paraId="495ADBC6" w14:textId="77777777" w:rsidR="003F1530" w:rsidRPr="003F1530" w:rsidRDefault="003F1530" w:rsidP="003F1530">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F1530">
              <w:rPr>
                <w:rFonts w:eastAsia="Times New Roman" w:cs="Calibri"/>
                <w:color w:val="000000"/>
                <w:sz w:val="20"/>
                <w:szCs w:val="20"/>
                <w:lang w:eastAsia="es-MX"/>
              </w:rPr>
              <w:t>Cuentas por Pagar a Corto Plazo</w:t>
            </w:r>
          </w:p>
        </w:tc>
        <w:tc>
          <w:tcPr>
            <w:tcW w:w="1701" w:type="dxa"/>
            <w:hideMark/>
          </w:tcPr>
          <w:p w14:paraId="3DAE1718" w14:textId="77777777" w:rsidR="003F1530" w:rsidRPr="003F1530" w:rsidRDefault="003F1530" w:rsidP="003F15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es-MX"/>
              </w:rPr>
            </w:pPr>
            <w:r w:rsidRPr="003F1530">
              <w:rPr>
                <w:rFonts w:eastAsia="Times New Roman" w:cs="Calibri"/>
                <w:sz w:val="20"/>
                <w:szCs w:val="20"/>
                <w:lang w:eastAsia="es-MX"/>
              </w:rPr>
              <w:t>Importe</w:t>
            </w:r>
          </w:p>
        </w:tc>
      </w:tr>
      <w:tr w:rsidR="003F1530" w:rsidRPr="003F1530" w14:paraId="3610D55B" w14:textId="77777777" w:rsidTr="00E44A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7B5A1F28"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2.1.1.1</w:t>
            </w:r>
          </w:p>
        </w:tc>
        <w:tc>
          <w:tcPr>
            <w:tcW w:w="5670" w:type="dxa"/>
            <w:hideMark/>
          </w:tcPr>
          <w:p w14:paraId="4B6A41BC" w14:textId="77777777" w:rsidR="003F1530" w:rsidRPr="003F1530" w:rsidRDefault="003F1530" w:rsidP="003F153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MX"/>
              </w:rPr>
            </w:pPr>
            <w:r w:rsidRPr="003F1530">
              <w:rPr>
                <w:rFonts w:eastAsia="Times New Roman" w:cs="Calibri"/>
                <w:b/>
                <w:bCs/>
                <w:color w:val="000000"/>
                <w:sz w:val="20"/>
                <w:szCs w:val="20"/>
                <w:lang w:eastAsia="es-MX"/>
              </w:rPr>
              <w:t>SERVICIOS PERSONALES POR PAGAR A CORTO PLAZO</w:t>
            </w:r>
          </w:p>
        </w:tc>
        <w:tc>
          <w:tcPr>
            <w:tcW w:w="1701" w:type="dxa"/>
            <w:hideMark/>
          </w:tcPr>
          <w:p w14:paraId="46689B0B" w14:textId="77777777" w:rsidR="003F1530" w:rsidRPr="003F1530" w:rsidRDefault="00B36446" w:rsidP="003F15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lang w:eastAsia="es-MX"/>
              </w:rPr>
            </w:pPr>
            <w:r>
              <w:rPr>
                <w:rFonts w:eastAsia="Times New Roman" w:cs="Calibri"/>
                <w:b/>
                <w:bCs/>
                <w:sz w:val="20"/>
                <w:szCs w:val="20"/>
                <w:lang w:eastAsia="es-MX"/>
              </w:rPr>
              <w:t>3,268</w:t>
            </w:r>
            <w:r w:rsidR="003F1530" w:rsidRPr="003F1530">
              <w:rPr>
                <w:rFonts w:eastAsia="Times New Roman" w:cs="Calibri"/>
                <w:b/>
                <w:bCs/>
                <w:sz w:val="20"/>
                <w:szCs w:val="20"/>
                <w:lang w:eastAsia="es-MX"/>
              </w:rPr>
              <w:t xml:space="preserve"> </w:t>
            </w:r>
          </w:p>
        </w:tc>
      </w:tr>
      <w:tr w:rsidR="003F1530" w:rsidRPr="003F1530" w14:paraId="1DAE7684" w14:textId="77777777" w:rsidTr="00E44A92">
        <w:trPr>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3ED5CE2A"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2.1.1.1.02</w:t>
            </w:r>
          </w:p>
        </w:tc>
        <w:tc>
          <w:tcPr>
            <w:tcW w:w="5670" w:type="dxa"/>
            <w:hideMark/>
          </w:tcPr>
          <w:p w14:paraId="2B52ED63" w14:textId="77777777" w:rsidR="003F1530" w:rsidRPr="003F1530" w:rsidRDefault="003F1530" w:rsidP="003F153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F1530">
              <w:rPr>
                <w:rFonts w:eastAsia="Times New Roman" w:cs="Calibri"/>
                <w:color w:val="000000"/>
                <w:sz w:val="20"/>
                <w:szCs w:val="20"/>
                <w:lang w:eastAsia="es-MX"/>
              </w:rPr>
              <w:t>SUELDOS POR PAGAR</w:t>
            </w:r>
          </w:p>
        </w:tc>
        <w:tc>
          <w:tcPr>
            <w:tcW w:w="1701" w:type="dxa"/>
            <w:hideMark/>
          </w:tcPr>
          <w:p w14:paraId="2769B76C" w14:textId="77777777" w:rsidR="003F1530" w:rsidRPr="003F1530" w:rsidRDefault="00B36446" w:rsidP="003F15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3,268</w:t>
            </w:r>
            <w:r w:rsidR="003F1530" w:rsidRPr="003F1530">
              <w:rPr>
                <w:rFonts w:eastAsia="Times New Roman" w:cs="Calibri"/>
                <w:sz w:val="20"/>
                <w:szCs w:val="20"/>
                <w:lang w:eastAsia="es-MX"/>
              </w:rPr>
              <w:t xml:space="preserve"> </w:t>
            </w:r>
          </w:p>
        </w:tc>
      </w:tr>
      <w:tr w:rsidR="003F1530" w:rsidRPr="003F1530" w14:paraId="3719817F" w14:textId="77777777" w:rsidTr="00E44A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490555FB"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2.1.1.2</w:t>
            </w:r>
          </w:p>
        </w:tc>
        <w:tc>
          <w:tcPr>
            <w:tcW w:w="5670" w:type="dxa"/>
            <w:hideMark/>
          </w:tcPr>
          <w:p w14:paraId="6CC06894" w14:textId="77777777" w:rsidR="003F1530" w:rsidRPr="003F1530" w:rsidRDefault="003F1530" w:rsidP="003F153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MX"/>
              </w:rPr>
            </w:pPr>
            <w:r w:rsidRPr="003F1530">
              <w:rPr>
                <w:rFonts w:eastAsia="Times New Roman" w:cs="Calibri"/>
                <w:b/>
                <w:bCs/>
                <w:color w:val="000000"/>
                <w:sz w:val="20"/>
                <w:szCs w:val="20"/>
                <w:lang w:eastAsia="es-MX"/>
              </w:rPr>
              <w:t>PROVEEDORES POR PAGAR A CORTO PLAZO</w:t>
            </w:r>
          </w:p>
        </w:tc>
        <w:tc>
          <w:tcPr>
            <w:tcW w:w="1701" w:type="dxa"/>
            <w:hideMark/>
          </w:tcPr>
          <w:p w14:paraId="2C78F346" w14:textId="77777777" w:rsidR="003F1530" w:rsidRPr="003F1530" w:rsidRDefault="00B36446" w:rsidP="003F15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lang w:eastAsia="es-MX"/>
              </w:rPr>
            </w:pPr>
            <w:r>
              <w:rPr>
                <w:rFonts w:eastAsia="Times New Roman" w:cs="Calibri"/>
                <w:b/>
                <w:bCs/>
                <w:sz w:val="20"/>
                <w:szCs w:val="20"/>
                <w:lang w:eastAsia="es-MX"/>
              </w:rPr>
              <w:t>306,667</w:t>
            </w:r>
            <w:r w:rsidR="003F1530" w:rsidRPr="003F1530">
              <w:rPr>
                <w:rFonts w:eastAsia="Times New Roman" w:cs="Calibri"/>
                <w:b/>
                <w:bCs/>
                <w:sz w:val="20"/>
                <w:szCs w:val="20"/>
                <w:lang w:eastAsia="es-MX"/>
              </w:rPr>
              <w:t xml:space="preserve"> </w:t>
            </w:r>
          </w:p>
        </w:tc>
      </w:tr>
      <w:tr w:rsidR="003F1530" w:rsidRPr="003F1530" w14:paraId="5CC93A56" w14:textId="77777777" w:rsidTr="00E44A92">
        <w:trPr>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6889C066"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2.1.1.2.01</w:t>
            </w:r>
          </w:p>
        </w:tc>
        <w:tc>
          <w:tcPr>
            <w:tcW w:w="5670" w:type="dxa"/>
            <w:hideMark/>
          </w:tcPr>
          <w:p w14:paraId="07A6EC0A" w14:textId="77777777" w:rsidR="003F1530" w:rsidRPr="003F1530" w:rsidRDefault="003F1530" w:rsidP="003F153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F1530">
              <w:rPr>
                <w:rFonts w:eastAsia="Times New Roman" w:cs="Calibri"/>
                <w:color w:val="000000"/>
                <w:sz w:val="20"/>
                <w:szCs w:val="20"/>
                <w:lang w:eastAsia="es-MX"/>
              </w:rPr>
              <w:t>Proveedores de Bienes/Servicios</w:t>
            </w:r>
          </w:p>
        </w:tc>
        <w:tc>
          <w:tcPr>
            <w:tcW w:w="1701" w:type="dxa"/>
            <w:hideMark/>
          </w:tcPr>
          <w:p w14:paraId="29B9ED16" w14:textId="77777777" w:rsidR="003F1530" w:rsidRPr="003F1530" w:rsidRDefault="00B36446" w:rsidP="003F15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306,667</w:t>
            </w:r>
            <w:r w:rsidR="003F1530" w:rsidRPr="003F1530">
              <w:rPr>
                <w:rFonts w:eastAsia="Times New Roman" w:cs="Calibri"/>
                <w:sz w:val="20"/>
                <w:szCs w:val="20"/>
                <w:lang w:eastAsia="es-MX"/>
              </w:rPr>
              <w:t xml:space="preserve"> </w:t>
            </w:r>
          </w:p>
        </w:tc>
      </w:tr>
      <w:tr w:rsidR="003F1530" w:rsidRPr="003F1530" w14:paraId="0855D375" w14:textId="77777777" w:rsidTr="00E44A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2ECFCAD0"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2.1.1.7</w:t>
            </w:r>
          </w:p>
        </w:tc>
        <w:tc>
          <w:tcPr>
            <w:tcW w:w="5670" w:type="dxa"/>
            <w:hideMark/>
          </w:tcPr>
          <w:p w14:paraId="74A451AB" w14:textId="77777777" w:rsidR="003F1530" w:rsidRPr="003F1530" w:rsidRDefault="003F1530" w:rsidP="003F153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MX"/>
              </w:rPr>
            </w:pPr>
            <w:r w:rsidRPr="003F1530">
              <w:rPr>
                <w:rFonts w:eastAsia="Times New Roman" w:cs="Calibri"/>
                <w:b/>
                <w:bCs/>
                <w:color w:val="000000"/>
                <w:sz w:val="20"/>
                <w:szCs w:val="20"/>
                <w:lang w:eastAsia="es-MX"/>
              </w:rPr>
              <w:t>Retenciones y Contribuciones por Pagar a Corto Plazo</w:t>
            </w:r>
          </w:p>
        </w:tc>
        <w:tc>
          <w:tcPr>
            <w:tcW w:w="1701" w:type="dxa"/>
            <w:hideMark/>
          </w:tcPr>
          <w:p w14:paraId="5EDE1198" w14:textId="77777777" w:rsidR="003F1530" w:rsidRPr="003F1530" w:rsidRDefault="00B36446" w:rsidP="003F15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lang w:eastAsia="es-MX"/>
              </w:rPr>
            </w:pPr>
            <w:r>
              <w:rPr>
                <w:rFonts w:eastAsia="Times New Roman" w:cs="Calibri"/>
                <w:b/>
                <w:bCs/>
                <w:sz w:val="20"/>
                <w:szCs w:val="20"/>
                <w:lang w:eastAsia="es-MX"/>
              </w:rPr>
              <w:t>1,903,465</w:t>
            </w:r>
            <w:r w:rsidR="003F1530" w:rsidRPr="003F1530">
              <w:rPr>
                <w:rFonts w:eastAsia="Times New Roman" w:cs="Calibri"/>
                <w:b/>
                <w:bCs/>
                <w:sz w:val="20"/>
                <w:szCs w:val="20"/>
                <w:lang w:eastAsia="es-MX"/>
              </w:rPr>
              <w:t xml:space="preserve"> </w:t>
            </w:r>
          </w:p>
        </w:tc>
      </w:tr>
      <w:tr w:rsidR="003F1530" w:rsidRPr="003F1530" w14:paraId="02E62484" w14:textId="77777777" w:rsidTr="00E44A92">
        <w:trPr>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5F9DDDCF"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2.1.1.7.05</w:t>
            </w:r>
          </w:p>
        </w:tc>
        <w:tc>
          <w:tcPr>
            <w:tcW w:w="5670" w:type="dxa"/>
            <w:hideMark/>
          </w:tcPr>
          <w:p w14:paraId="465331C7" w14:textId="77777777" w:rsidR="003F1530" w:rsidRPr="003F1530" w:rsidRDefault="003F1530" w:rsidP="003F153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F1530">
              <w:rPr>
                <w:rFonts w:eastAsia="Times New Roman" w:cs="Calibri"/>
                <w:color w:val="000000"/>
                <w:sz w:val="20"/>
                <w:szCs w:val="20"/>
                <w:lang w:eastAsia="es-MX"/>
              </w:rPr>
              <w:t>I.S.R. Retenido por pago de Arrendamientos y Servicios Devengado</w:t>
            </w:r>
          </w:p>
        </w:tc>
        <w:tc>
          <w:tcPr>
            <w:tcW w:w="1701" w:type="dxa"/>
            <w:hideMark/>
          </w:tcPr>
          <w:p w14:paraId="00A9887F" w14:textId="77777777" w:rsidR="003F1530" w:rsidRPr="003F1530" w:rsidRDefault="003F1530" w:rsidP="003F15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sidRPr="003F1530">
              <w:rPr>
                <w:rFonts w:eastAsia="Times New Roman" w:cs="Calibri"/>
                <w:sz w:val="20"/>
                <w:szCs w:val="20"/>
                <w:lang w:eastAsia="es-MX"/>
              </w:rPr>
              <w:t xml:space="preserve">8,000.00 </w:t>
            </w:r>
          </w:p>
        </w:tc>
      </w:tr>
      <w:tr w:rsidR="003F1530" w:rsidRPr="003F1530" w14:paraId="7BFD1B27" w14:textId="77777777" w:rsidTr="00E44A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52138E28"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2.1.1.7.06</w:t>
            </w:r>
          </w:p>
        </w:tc>
        <w:tc>
          <w:tcPr>
            <w:tcW w:w="5670" w:type="dxa"/>
            <w:hideMark/>
          </w:tcPr>
          <w:p w14:paraId="53416E54" w14:textId="77777777" w:rsidR="003F1530" w:rsidRPr="003F1530" w:rsidRDefault="003F1530" w:rsidP="003F153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MX"/>
              </w:rPr>
            </w:pPr>
            <w:r w:rsidRPr="003F1530">
              <w:rPr>
                <w:rFonts w:eastAsia="Times New Roman" w:cs="Calibri"/>
                <w:color w:val="000000"/>
                <w:sz w:val="20"/>
                <w:szCs w:val="20"/>
                <w:lang w:eastAsia="es-MX"/>
              </w:rPr>
              <w:t>I.S.R. Retenido por pago de Arrendamientos y Servicios Pagado</w:t>
            </w:r>
          </w:p>
        </w:tc>
        <w:tc>
          <w:tcPr>
            <w:tcW w:w="1701" w:type="dxa"/>
            <w:hideMark/>
          </w:tcPr>
          <w:p w14:paraId="10327D49" w14:textId="77777777" w:rsidR="003F1530" w:rsidRPr="003F1530" w:rsidRDefault="00B36446" w:rsidP="003F15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102,138</w:t>
            </w:r>
            <w:r w:rsidR="003F1530" w:rsidRPr="003F1530">
              <w:rPr>
                <w:rFonts w:eastAsia="Times New Roman" w:cs="Calibri"/>
                <w:sz w:val="20"/>
                <w:szCs w:val="20"/>
                <w:lang w:eastAsia="es-MX"/>
              </w:rPr>
              <w:t xml:space="preserve"> </w:t>
            </w:r>
          </w:p>
        </w:tc>
      </w:tr>
      <w:tr w:rsidR="003F1530" w:rsidRPr="003F1530" w14:paraId="048BEE84" w14:textId="77777777" w:rsidTr="00E44A92">
        <w:trPr>
          <w:trHeight w:val="255"/>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3807ABDE"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2.1.1.7.09</w:t>
            </w:r>
          </w:p>
        </w:tc>
        <w:tc>
          <w:tcPr>
            <w:tcW w:w="5670" w:type="dxa"/>
            <w:hideMark/>
          </w:tcPr>
          <w:p w14:paraId="19593180" w14:textId="77777777" w:rsidR="003F1530" w:rsidRPr="003F1530" w:rsidRDefault="003F1530" w:rsidP="003F153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F1530">
              <w:rPr>
                <w:rFonts w:eastAsia="Times New Roman" w:cs="Calibri"/>
                <w:color w:val="000000"/>
                <w:sz w:val="20"/>
                <w:szCs w:val="20"/>
                <w:lang w:eastAsia="es-MX"/>
              </w:rPr>
              <w:t>I.S.P.T.</w:t>
            </w:r>
          </w:p>
        </w:tc>
        <w:tc>
          <w:tcPr>
            <w:tcW w:w="1701" w:type="dxa"/>
            <w:hideMark/>
          </w:tcPr>
          <w:p w14:paraId="0DCCCAC7" w14:textId="77777777" w:rsidR="003F1530" w:rsidRPr="003F1530" w:rsidRDefault="00B36446" w:rsidP="003F15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1,791,054</w:t>
            </w:r>
            <w:r w:rsidR="003F1530" w:rsidRPr="003F1530">
              <w:rPr>
                <w:rFonts w:eastAsia="Times New Roman" w:cs="Calibri"/>
                <w:sz w:val="20"/>
                <w:szCs w:val="20"/>
                <w:lang w:eastAsia="es-MX"/>
              </w:rPr>
              <w:t xml:space="preserve"> </w:t>
            </w:r>
          </w:p>
        </w:tc>
      </w:tr>
      <w:tr w:rsidR="003F1530" w:rsidRPr="003F1530" w14:paraId="487880BD" w14:textId="77777777" w:rsidTr="00E44A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0749F69A"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2.1.1.7.88</w:t>
            </w:r>
          </w:p>
        </w:tc>
        <w:tc>
          <w:tcPr>
            <w:tcW w:w="5670" w:type="dxa"/>
            <w:hideMark/>
          </w:tcPr>
          <w:p w14:paraId="3B8631B6" w14:textId="77777777" w:rsidR="003F1530" w:rsidRPr="003F1530" w:rsidRDefault="003F1530" w:rsidP="003F153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MX"/>
              </w:rPr>
            </w:pPr>
            <w:r w:rsidRPr="003F1530">
              <w:rPr>
                <w:rFonts w:eastAsia="Times New Roman" w:cs="Calibri"/>
                <w:color w:val="000000"/>
                <w:sz w:val="20"/>
                <w:szCs w:val="20"/>
                <w:lang w:eastAsia="es-MX"/>
              </w:rPr>
              <w:t>RETENCION DE ISR POR PAGOS DE RESICO DEVENGADO</w:t>
            </w:r>
          </w:p>
        </w:tc>
        <w:tc>
          <w:tcPr>
            <w:tcW w:w="1701" w:type="dxa"/>
            <w:hideMark/>
          </w:tcPr>
          <w:p w14:paraId="262DDCB3" w14:textId="77777777" w:rsidR="003F1530" w:rsidRPr="003F1530" w:rsidRDefault="00B36446" w:rsidP="003F15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-43</w:t>
            </w:r>
            <w:r w:rsidR="003F1530" w:rsidRPr="003F1530">
              <w:rPr>
                <w:rFonts w:eastAsia="Times New Roman" w:cs="Calibri"/>
                <w:sz w:val="20"/>
                <w:szCs w:val="20"/>
                <w:lang w:eastAsia="es-MX"/>
              </w:rPr>
              <w:t xml:space="preserve"> </w:t>
            </w:r>
          </w:p>
        </w:tc>
      </w:tr>
      <w:tr w:rsidR="003F1530" w:rsidRPr="003F1530" w14:paraId="54BB8946" w14:textId="77777777" w:rsidTr="00E44A92">
        <w:trPr>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51EFB7F6"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2.1.1.7.89</w:t>
            </w:r>
          </w:p>
        </w:tc>
        <w:tc>
          <w:tcPr>
            <w:tcW w:w="5670" w:type="dxa"/>
            <w:hideMark/>
          </w:tcPr>
          <w:p w14:paraId="74714862" w14:textId="77777777" w:rsidR="003F1530" w:rsidRPr="003F1530" w:rsidRDefault="003F1530" w:rsidP="003F153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F1530">
              <w:rPr>
                <w:rFonts w:eastAsia="Times New Roman" w:cs="Calibri"/>
                <w:color w:val="000000"/>
                <w:sz w:val="20"/>
                <w:szCs w:val="20"/>
                <w:lang w:eastAsia="es-MX"/>
              </w:rPr>
              <w:t>RETENCION DE ISR POR PAGOS DE RESICO PAGADO</w:t>
            </w:r>
          </w:p>
        </w:tc>
        <w:tc>
          <w:tcPr>
            <w:tcW w:w="1701" w:type="dxa"/>
            <w:hideMark/>
          </w:tcPr>
          <w:p w14:paraId="38F2C6A5" w14:textId="77777777" w:rsidR="003F1530" w:rsidRPr="003F1530" w:rsidRDefault="00B36446" w:rsidP="003F15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2,316</w:t>
            </w:r>
            <w:r w:rsidR="003F1530" w:rsidRPr="003F1530">
              <w:rPr>
                <w:rFonts w:eastAsia="Times New Roman" w:cs="Calibri"/>
                <w:sz w:val="20"/>
                <w:szCs w:val="20"/>
                <w:lang w:eastAsia="es-MX"/>
              </w:rPr>
              <w:t xml:space="preserve"> </w:t>
            </w:r>
          </w:p>
        </w:tc>
      </w:tr>
      <w:tr w:rsidR="003F1530" w:rsidRPr="003F1530" w14:paraId="3274DBE1" w14:textId="77777777" w:rsidTr="00E44A9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398E1A65"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2.1.1.7.99</w:t>
            </w:r>
          </w:p>
        </w:tc>
        <w:tc>
          <w:tcPr>
            <w:tcW w:w="5670" w:type="dxa"/>
            <w:hideMark/>
          </w:tcPr>
          <w:p w14:paraId="1B9777F9" w14:textId="77777777" w:rsidR="003F1530" w:rsidRPr="003F1530" w:rsidRDefault="003F1530" w:rsidP="003F153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MX"/>
              </w:rPr>
            </w:pPr>
            <w:r w:rsidRPr="003F1530">
              <w:rPr>
                <w:rFonts w:eastAsia="Times New Roman" w:cs="Calibri"/>
                <w:color w:val="000000"/>
                <w:sz w:val="20"/>
                <w:szCs w:val="20"/>
                <w:lang w:eastAsia="es-MX"/>
              </w:rPr>
              <w:t>AJUSTE</w:t>
            </w:r>
          </w:p>
        </w:tc>
        <w:tc>
          <w:tcPr>
            <w:tcW w:w="1701" w:type="dxa"/>
            <w:hideMark/>
          </w:tcPr>
          <w:p w14:paraId="1CE258C9" w14:textId="77777777" w:rsidR="003F1530" w:rsidRPr="003F1530" w:rsidRDefault="00B36446" w:rsidP="003F15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-0</w:t>
            </w:r>
            <w:r w:rsidR="003F1530" w:rsidRPr="003F1530">
              <w:rPr>
                <w:rFonts w:eastAsia="Times New Roman" w:cs="Calibri"/>
                <w:sz w:val="20"/>
                <w:szCs w:val="20"/>
                <w:lang w:eastAsia="es-MX"/>
              </w:rPr>
              <w:t xml:space="preserve"> </w:t>
            </w:r>
          </w:p>
        </w:tc>
      </w:tr>
      <w:tr w:rsidR="003F1530" w:rsidRPr="003F1530" w14:paraId="4849E6FD" w14:textId="77777777" w:rsidTr="00E44A92">
        <w:trPr>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48241DCE"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2.1.1.9</w:t>
            </w:r>
          </w:p>
        </w:tc>
        <w:tc>
          <w:tcPr>
            <w:tcW w:w="5670" w:type="dxa"/>
            <w:hideMark/>
          </w:tcPr>
          <w:p w14:paraId="2C984439" w14:textId="77777777" w:rsidR="003F1530" w:rsidRPr="003F1530" w:rsidRDefault="003F1530" w:rsidP="003F153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MX"/>
              </w:rPr>
            </w:pPr>
            <w:r w:rsidRPr="003F1530">
              <w:rPr>
                <w:rFonts w:eastAsia="Times New Roman" w:cs="Calibri"/>
                <w:b/>
                <w:bCs/>
                <w:color w:val="000000"/>
                <w:sz w:val="20"/>
                <w:szCs w:val="20"/>
                <w:lang w:eastAsia="es-MX"/>
              </w:rPr>
              <w:t>Otras Cuentas por Pagar a Corto Plazo</w:t>
            </w:r>
          </w:p>
        </w:tc>
        <w:tc>
          <w:tcPr>
            <w:tcW w:w="1701" w:type="dxa"/>
            <w:hideMark/>
          </w:tcPr>
          <w:p w14:paraId="687E171F" w14:textId="77777777" w:rsidR="003F1530" w:rsidRPr="003F1530" w:rsidRDefault="00B36446" w:rsidP="003F15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20"/>
                <w:szCs w:val="20"/>
                <w:lang w:eastAsia="es-MX"/>
              </w:rPr>
            </w:pPr>
            <w:r>
              <w:rPr>
                <w:rFonts w:eastAsia="Times New Roman" w:cs="Calibri"/>
                <w:b/>
                <w:bCs/>
                <w:sz w:val="20"/>
                <w:szCs w:val="20"/>
                <w:lang w:eastAsia="es-MX"/>
              </w:rPr>
              <w:t>119</w:t>
            </w:r>
            <w:r w:rsidR="003F1530" w:rsidRPr="003F1530">
              <w:rPr>
                <w:rFonts w:eastAsia="Times New Roman" w:cs="Calibri"/>
                <w:b/>
                <w:bCs/>
                <w:sz w:val="20"/>
                <w:szCs w:val="20"/>
                <w:lang w:eastAsia="es-MX"/>
              </w:rPr>
              <w:t xml:space="preserve"> </w:t>
            </w:r>
          </w:p>
        </w:tc>
      </w:tr>
      <w:tr w:rsidR="003F1530" w:rsidRPr="003F1530" w14:paraId="0FB08765" w14:textId="77777777" w:rsidTr="00E44A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562F52DF" w14:textId="77777777" w:rsidR="003F1530" w:rsidRPr="003F1530" w:rsidRDefault="003F1530" w:rsidP="003F1530">
            <w:pPr>
              <w:spacing w:after="0" w:line="240" w:lineRule="auto"/>
              <w:rPr>
                <w:rFonts w:eastAsia="Times New Roman" w:cs="Calibri"/>
                <w:color w:val="000000"/>
                <w:sz w:val="20"/>
                <w:szCs w:val="20"/>
                <w:lang w:eastAsia="es-MX"/>
              </w:rPr>
            </w:pPr>
            <w:r w:rsidRPr="003F1530">
              <w:rPr>
                <w:rFonts w:eastAsia="Times New Roman" w:cs="Calibri"/>
                <w:color w:val="000000"/>
                <w:sz w:val="20"/>
                <w:szCs w:val="20"/>
                <w:lang w:eastAsia="es-MX"/>
              </w:rPr>
              <w:t>2.1.1.9.03</w:t>
            </w:r>
          </w:p>
        </w:tc>
        <w:tc>
          <w:tcPr>
            <w:tcW w:w="5670" w:type="dxa"/>
            <w:hideMark/>
          </w:tcPr>
          <w:p w14:paraId="708B227B" w14:textId="77777777" w:rsidR="003F1530" w:rsidRPr="003F1530" w:rsidRDefault="003F1530" w:rsidP="003F153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MX"/>
              </w:rPr>
            </w:pPr>
            <w:r w:rsidRPr="003F1530">
              <w:rPr>
                <w:rFonts w:eastAsia="Times New Roman" w:cs="Calibri"/>
                <w:color w:val="000000"/>
                <w:sz w:val="20"/>
                <w:szCs w:val="20"/>
                <w:lang w:eastAsia="es-MX"/>
              </w:rPr>
              <w:t>INTERESES GENRADOS</w:t>
            </w:r>
          </w:p>
        </w:tc>
        <w:tc>
          <w:tcPr>
            <w:tcW w:w="1701" w:type="dxa"/>
            <w:hideMark/>
          </w:tcPr>
          <w:p w14:paraId="24B6B0FC" w14:textId="77777777" w:rsidR="003F1530" w:rsidRPr="003F1530" w:rsidRDefault="00B36446" w:rsidP="003F15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119</w:t>
            </w:r>
            <w:r w:rsidR="003F1530" w:rsidRPr="003F1530">
              <w:rPr>
                <w:rFonts w:eastAsia="Times New Roman" w:cs="Calibri"/>
                <w:sz w:val="20"/>
                <w:szCs w:val="20"/>
                <w:lang w:eastAsia="es-MX"/>
              </w:rPr>
              <w:t xml:space="preserve"> </w:t>
            </w:r>
          </w:p>
        </w:tc>
      </w:tr>
      <w:tr w:rsidR="003F1530" w:rsidRPr="003F1530" w14:paraId="37D54651" w14:textId="77777777" w:rsidTr="00E44A92">
        <w:trPr>
          <w:trHeight w:val="255"/>
          <w:jc w:val="center"/>
        </w:trPr>
        <w:tc>
          <w:tcPr>
            <w:cnfStyle w:val="001000000000" w:firstRow="0" w:lastRow="0" w:firstColumn="1" w:lastColumn="0" w:oddVBand="0" w:evenVBand="0" w:oddHBand="0" w:evenHBand="0" w:firstRowFirstColumn="0" w:firstRowLastColumn="0" w:lastRowFirstColumn="0" w:lastRowLastColumn="0"/>
            <w:tcW w:w="6771" w:type="dxa"/>
            <w:gridSpan w:val="2"/>
            <w:noWrap/>
            <w:hideMark/>
          </w:tcPr>
          <w:p w14:paraId="0246EAFD" w14:textId="77777777" w:rsidR="003F1530" w:rsidRPr="003F1530" w:rsidRDefault="003F1530" w:rsidP="003F1530">
            <w:pPr>
              <w:spacing w:after="0" w:line="240" w:lineRule="auto"/>
              <w:jc w:val="right"/>
              <w:rPr>
                <w:rFonts w:eastAsia="Times New Roman" w:cs="Calibri"/>
                <w:color w:val="000000"/>
                <w:sz w:val="20"/>
                <w:szCs w:val="20"/>
                <w:lang w:eastAsia="es-MX"/>
              </w:rPr>
            </w:pPr>
            <w:r w:rsidRPr="003F1530">
              <w:rPr>
                <w:rFonts w:eastAsia="Times New Roman" w:cs="Calibri"/>
                <w:color w:val="000000"/>
                <w:sz w:val="20"/>
                <w:szCs w:val="20"/>
                <w:lang w:eastAsia="es-MX"/>
              </w:rPr>
              <w:t>Total Cuentas por Pagar a Corto Plazo</w:t>
            </w:r>
          </w:p>
        </w:tc>
        <w:tc>
          <w:tcPr>
            <w:tcW w:w="1701" w:type="dxa"/>
            <w:noWrap/>
            <w:hideMark/>
          </w:tcPr>
          <w:p w14:paraId="75B18F59" w14:textId="77777777" w:rsidR="003F1530" w:rsidRPr="003F1530" w:rsidRDefault="00B36446" w:rsidP="003F15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MX"/>
              </w:rPr>
            </w:pPr>
            <w:r>
              <w:rPr>
                <w:rFonts w:eastAsia="Times New Roman" w:cs="Calibri"/>
                <w:b/>
                <w:bCs/>
                <w:color w:val="000000"/>
                <w:sz w:val="20"/>
                <w:szCs w:val="20"/>
                <w:lang w:eastAsia="es-MX"/>
              </w:rPr>
              <w:t xml:space="preserve"> $   2,213,518</w:t>
            </w:r>
            <w:r w:rsidR="003F1530" w:rsidRPr="003F1530">
              <w:rPr>
                <w:rFonts w:eastAsia="Times New Roman" w:cs="Calibri"/>
                <w:b/>
                <w:bCs/>
                <w:color w:val="000000"/>
                <w:sz w:val="20"/>
                <w:szCs w:val="20"/>
                <w:lang w:eastAsia="es-MX"/>
              </w:rPr>
              <w:t xml:space="preserve"> </w:t>
            </w:r>
          </w:p>
        </w:tc>
      </w:tr>
    </w:tbl>
    <w:p w14:paraId="0BF75B15" w14:textId="77777777" w:rsidR="003F1530" w:rsidRPr="008A011E" w:rsidRDefault="00B36446" w:rsidP="003F1530">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*Cifras redondeadas para efectos de presentación.</w:t>
      </w:r>
    </w:p>
    <w:p w14:paraId="2B6DFD50" w14:textId="77777777" w:rsidR="00E44A92" w:rsidRDefault="00E44A92" w:rsidP="00E44A92">
      <w:pPr>
        <w:pStyle w:val="ROMANOS"/>
        <w:spacing w:after="0" w:line="240" w:lineRule="exact"/>
        <w:ind w:left="1083" w:firstLine="0"/>
        <w:rPr>
          <w:rFonts w:ascii="Calibri" w:hAnsi="Calibri" w:cs="DIN Pro Regular"/>
          <w:sz w:val="20"/>
          <w:szCs w:val="20"/>
          <w:lang w:val="es-MX"/>
        </w:rPr>
      </w:pPr>
    </w:p>
    <w:p w14:paraId="359BA0E2" w14:textId="77777777" w:rsidR="00E44A92" w:rsidRDefault="00E44A92" w:rsidP="00E44A92">
      <w:pPr>
        <w:pStyle w:val="ROMANOS"/>
        <w:spacing w:after="0" w:line="240" w:lineRule="exact"/>
        <w:ind w:left="1083" w:firstLine="0"/>
        <w:rPr>
          <w:rFonts w:ascii="Calibri" w:hAnsi="Calibri" w:cs="DIN Pro Regular"/>
          <w:sz w:val="20"/>
          <w:szCs w:val="20"/>
          <w:lang w:val="es-MX"/>
        </w:rPr>
      </w:pPr>
    </w:p>
    <w:p w14:paraId="2E77C822" w14:textId="77777777"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14:paraId="44458583" w14:textId="77777777" w:rsidR="00E44A92" w:rsidRDefault="00E44A92" w:rsidP="00E44A92">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Sin Movimiento</w:t>
      </w:r>
    </w:p>
    <w:p w14:paraId="3A1FBF2B" w14:textId="77777777" w:rsidR="00E44A92" w:rsidRPr="008A011E" w:rsidRDefault="00E44A92" w:rsidP="00E44A92">
      <w:pPr>
        <w:pStyle w:val="ROMANOS"/>
        <w:spacing w:after="0" w:line="240" w:lineRule="exact"/>
        <w:ind w:left="1083" w:firstLine="0"/>
        <w:rPr>
          <w:rFonts w:ascii="Calibri" w:hAnsi="Calibri" w:cs="DIN Pro Regular"/>
          <w:sz w:val="20"/>
          <w:szCs w:val="20"/>
          <w:lang w:val="es-MX"/>
        </w:rPr>
      </w:pPr>
    </w:p>
    <w:p w14:paraId="6EF5A085" w14:textId="77777777" w:rsidR="000803D2"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p>
    <w:p w14:paraId="601C0E98" w14:textId="77777777" w:rsidR="00E44A92" w:rsidRPr="008A011E" w:rsidRDefault="00E44A92" w:rsidP="00E44A92">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Sin Movimiento</w:t>
      </w:r>
    </w:p>
    <w:p w14:paraId="2F68B5DC" w14:textId="77777777" w:rsidR="00DF01DA" w:rsidRDefault="00DF01DA" w:rsidP="00DF01DA">
      <w:pPr>
        <w:pStyle w:val="ROMANOS"/>
        <w:spacing w:after="0" w:line="240" w:lineRule="exact"/>
        <w:rPr>
          <w:rFonts w:ascii="Calibri" w:hAnsi="Calibri" w:cs="DIN Pro Regular"/>
          <w:sz w:val="20"/>
          <w:szCs w:val="20"/>
          <w:lang w:val="es-MX"/>
        </w:rPr>
      </w:pPr>
    </w:p>
    <w:p w14:paraId="5F158E30" w14:textId="77777777" w:rsidR="00E44A92" w:rsidRDefault="00E44A92" w:rsidP="00DF01DA">
      <w:pPr>
        <w:pStyle w:val="ROMANOS"/>
        <w:spacing w:after="0" w:line="240" w:lineRule="exact"/>
        <w:rPr>
          <w:rFonts w:ascii="Calibri" w:hAnsi="Calibri" w:cs="DIN Pro Regular"/>
          <w:sz w:val="20"/>
          <w:szCs w:val="20"/>
          <w:lang w:val="es-MX"/>
        </w:rPr>
      </w:pPr>
    </w:p>
    <w:p w14:paraId="58FCBC66" w14:textId="77777777" w:rsidR="00305AB9" w:rsidRDefault="00305AB9" w:rsidP="00DF01DA">
      <w:pPr>
        <w:pStyle w:val="ROMANOS"/>
        <w:spacing w:after="0" w:line="240" w:lineRule="exact"/>
        <w:rPr>
          <w:rFonts w:ascii="Calibri" w:hAnsi="Calibri" w:cs="DIN Pro Regular"/>
          <w:sz w:val="20"/>
          <w:szCs w:val="20"/>
          <w:lang w:val="es-MX"/>
        </w:rPr>
      </w:pPr>
    </w:p>
    <w:p w14:paraId="72D483A5" w14:textId="77777777" w:rsidR="00305AB9" w:rsidRDefault="00305AB9" w:rsidP="00DF01DA">
      <w:pPr>
        <w:pStyle w:val="ROMANOS"/>
        <w:spacing w:after="0" w:line="240" w:lineRule="exact"/>
        <w:rPr>
          <w:rFonts w:ascii="Calibri" w:hAnsi="Calibri" w:cs="DIN Pro Regular"/>
          <w:sz w:val="20"/>
          <w:szCs w:val="20"/>
          <w:lang w:val="es-MX"/>
        </w:rPr>
      </w:pPr>
    </w:p>
    <w:p w14:paraId="5DCB550A" w14:textId="77777777" w:rsidR="00305AB9" w:rsidRDefault="00305AB9" w:rsidP="00DF01DA">
      <w:pPr>
        <w:pStyle w:val="ROMANOS"/>
        <w:spacing w:after="0" w:line="240" w:lineRule="exact"/>
        <w:rPr>
          <w:rFonts w:ascii="Calibri" w:hAnsi="Calibri" w:cs="DIN Pro Regular"/>
          <w:sz w:val="20"/>
          <w:szCs w:val="20"/>
          <w:lang w:val="es-MX"/>
        </w:rPr>
      </w:pPr>
    </w:p>
    <w:p w14:paraId="5C8A4376" w14:textId="77777777" w:rsidR="00305AB9" w:rsidRDefault="00305AB9" w:rsidP="00DF01DA">
      <w:pPr>
        <w:pStyle w:val="ROMANOS"/>
        <w:spacing w:after="0" w:line="240" w:lineRule="exact"/>
        <w:rPr>
          <w:rFonts w:ascii="Calibri" w:hAnsi="Calibri" w:cs="DIN Pro Regular"/>
          <w:sz w:val="20"/>
          <w:szCs w:val="20"/>
          <w:lang w:val="es-MX"/>
        </w:rPr>
      </w:pPr>
    </w:p>
    <w:p w14:paraId="3F4AF61C" w14:textId="77777777" w:rsidR="00305AB9" w:rsidRDefault="00305AB9" w:rsidP="00DF01DA">
      <w:pPr>
        <w:pStyle w:val="ROMANOS"/>
        <w:spacing w:after="0" w:line="240" w:lineRule="exact"/>
        <w:rPr>
          <w:rFonts w:ascii="Calibri" w:hAnsi="Calibri" w:cs="DIN Pro Regular"/>
          <w:sz w:val="20"/>
          <w:szCs w:val="20"/>
          <w:lang w:val="es-MX"/>
        </w:rPr>
      </w:pPr>
    </w:p>
    <w:p w14:paraId="39D06DC2" w14:textId="77777777" w:rsidR="00305AB9" w:rsidRDefault="00305AB9" w:rsidP="00DF01DA">
      <w:pPr>
        <w:pStyle w:val="ROMANOS"/>
        <w:spacing w:after="0" w:line="240" w:lineRule="exact"/>
        <w:rPr>
          <w:rFonts w:ascii="Calibri" w:hAnsi="Calibri" w:cs="DIN Pro Regular"/>
          <w:sz w:val="20"/>
          <w:szCs w:val="20"/>
          <w:lang w:val="es-MX"/>
        </w:rPr>
      </w:pPr>
    </w:p>
    <w:p w14:paraId="0C0F804D" w14:textId="77777777" w:rsidR="00305AB9" w:rsidRDefault="00305AB9" w:rsidP="00DF01DA">
      <w:pPr>
        <w:pStyle w:val="ROMANOS"/>
        <w:spacing w:after="0" w:line="240" w:lineRule="exact"/>
        <w:rPr>
          <w:rFonts w:ascii="Calibri" w:hAnsi="Calibri" w:cs="DIN Pro Regular"/>
          <w:sz w:val="20"/>
          <w:szCs w:val="20"/>
          <w:lang w:val="es-MX"/>
        </w:rPr>
      </w:pPr>
    </w:p>
    <w:p w14:paraId="49B9AEC3" w14:textId="77777777" w:rsidR="00305AB9" w:rsidRDefault="00305AB9" w:rsidP="00DF01DA">
      <w:pPr>
        <w:pStyle w:val="ROMANOS"/>
        <w:spacing w:after="0" w:line="240" w:lineRule="exact"/>
        <w:rPr>
          <w:rFonts w:ascii="Calibri" w:hAnsi="Calibri" w:cs="DIN Pro Regular"/>
          <w:sz w:val="20"/>
          <w:szCs w:val="20"/>
          <w:lang w:val="es-MX"/>
        </w:rPr>
      </w:pPr>
    </w:p>
    <w:p w14:paraId="73724FCB" w14:textId="77777777" w:rsidR="00305AB9" w:rsidRDefault="00305AB9" w:rsidP="00DF01DA">
      <w:pPr>
        <w:pStyle w:val="ROMANOS"/>
        <w:spacing w:after="0" w:line="240" w:lineRule="exact"/>
        <w:rPr>
          <w:rFonts w:ascii="Calibri" w:hAnsi="Calibri" w:cs="DIN Pro Regular"/>
          <w:sz w:val="20"/>
          <w:szCs w:val="20"/>
          <w:lang w:val="es-MX"/>
        </w:rPr>
      </w:pPr>
    </w:p>
    <w:p w14:paraId="036C209A" w14:textId="77777777" w:rsidR="00305AB9" w:rsidRDefault="00305AB9" w:rsidP="00DF01DA">
      <w:pPr>
        <w:pStyle w:val="ROMANOS"/>
        <w:spacing w:after="0" w:line="240" w:lineRule="exact"/>
        <w:rPr>
          <w:rFonts w:ascii="Calibri" w:hAnsi="Calibri" w:cs="DIN Pro Regular"/>
          <w:sz w:val="20"/>
          <w:szCs w:val="20"/>
          <w:lang w:val="es-MX"/>
        </w:rPr>
      </w:pPr>
    </w:p>
    <w:p w14:paraId="662B5F2D" w14:textId="77777777" w:rsidR="00305AB9" w:rsidRDefault="00305AB9" w:rsidP="00DF01DA">
      <w:pPr>
        <w:pStyle w:val="ROMANOS"/>
        <w:spacing w:after="0" w:line="240" w:lineRule="exact"/>
        <w:rPr>
          <w:rFonts w:ascii="Calibri" w:hAnsi="Calibri" w:cs="DIN Pro Regular"/>
          <w:sz w:val="20"/>
          <w:szCs w:val="20"/>
          <w:lang w:val="es-MX"/>
        </w:rPr>
      </w:pPr>
    </w:p>
    <w:p w14:paraId="28EF3A22" w14:textId="77777777" w:rsidR="00305AB9" w:rsidRDefault="00305AB9" w:rsidP="00DF01DA">
      <w:pPr>
        <w:pStyle w:val="ROMANOS"/>
        <w:spacing w:after="0" w:line="240" w:lineRule="exact"/>
        <w:rPr>
          <w:rFonts w:ascii="Calibri" w:hAnsi="Calibri" w:cs="DIN Pro Regular"/>
          <w:sz w:val="20"/>
          <w:szCs w:val="20"/>
          <w:lang w:val="es-MX"/>
        </w:rPr>
      </w:pPr>
    </w:p>
    <w:p w14:paraId="7C95FCB2" w14:textId="77777777" w:rsidR="00305AB9" w:rsidRDefault="00305AB9" w:rsidP="00DF01DA">
      <w:pPr>
        <w:pStyle w:val="ROMANOS"/>
        <w:spacing w:after="0" w:line="240" w:lineRule="exact"/>
        <w:rPr>
          <w:rFonts w:ascii="Calibri" w:hAnsi="Calibri" w:cs="DIN Pro Regular"/>
          <w:sz w:val="20"/>
          <w:szCs w:val="20"/>
          <w:lang w:val="es-MX"/>
        </w:rPr>
      </w:pPr>
    </w:p>
    <w:p w14:paraId="210C2A68" w14:textId="77777777" w:rsidR="00305AB9" w:rsidRDefault="00305AB9" w:rsidP="00DF01DA">
      <w:pPr>
        <w:pStyle w:val="ROMANOS"/>
        <w:spacing w:after="0" w:line="240" w:lineRule="exact"/>
        <w:rPr>
          <w:rFonts w:ascii="Calibri" w:hAnsi="Calibri" w:cs="DIN Pro Regular"/>
          <w:sz w:val="20"/>
          <w:szCs w:val="20"/>
          <w:lang w:val="es-MX"/>
        </w:rPr>
      </w:pPr>
    </w:p>
    <w:p w14:paraId="6AC3A76E" w14:textId="77777777" w:rsidR="00305AB9" w:rsidRDefault="00305AB9" w:rsidP="00DF01DA">
      <w:pPr>
        <w:pStyle w:val="ROMANOS"/>
        <w:spacing w:after="0" w:line="240" w:lineRule="exact"/>
        <w:rPr>
          <w:rFonts w:ascii="Calibri" w:hAnsi="Calibri" w:cs="DIN Pro Regular"/>
          <w:sz w:val="20"/>
          <w:szCs w:val="20"/>
          <w:lang w:val="es-MX"/>
        </w:rPr>
      </w:pPr>
    </w:p>
    <w:p w14:paraId="6EFB0405" w14:textId="77777777" w:rsidR="00305AB9" w:rsidRDefault="00305AB9" w:rsidP="00DF01DA">
      <w:pPr>
        <w:pStyle w:val="ROMANOS"/>
        <w:spacing w:after="0" w:line="240" w:lineRule="exact"/>
        <w:rPr>
          <w:rFonts w:ascii="Calibri" w:hAnsi="Calibri" w:cs="DIN Pro Regular"/>
          <w:sz w:val="20"/>
          <w:szCs w:val="20"/>
          <w:lang w:val="es-MX"/>
        </w:rPr>
      </w:pPr>
    </w:p>
    <w:p w14:paraId="2ED62496" w14:textId="77777777" w:rsidR="00305AB9" w:rsidRDefault="00305AB9" w:rsidP="00DF01DA">
      <w:pPr>
        <w:pStyle w:val="ROMANOS"/>
        <w:spacing w:after="0" w:line="240" w:lineRule="exact"/>
        <w:rPr>
          <w:rFonts w:ascii="Calibri" w:hAnsi="Calibri" w:cs="DIN Pro Regular"/>
          <w:sz w:val="20"/>
          <w:szCs w:val="20"/>
          <w:lang w:val="es-MX"/>
        </w:rPr>
      </w:pPr>
    </w:p>
    <w:p w14:paraId="68465034" w14:textId="77777777" w:rsidR="00305AB9" w:rsidRDefault="00305AB9" w:rsidP="00DF01DA">
      <w:pPr>
        <w:pStyle w:val="ROMANOS"/>
        <w:spacing w:after="0" w:line="240" w:lineRule="exact"/>
        <w:rPr>
          <w:rFonts w:ascii="Calibri" w:hAnsi="Calibri" w:cs="DIN Pro Regular"/>
          <w:sz w:val="20"/>
          <w:szCs w:val="20"/>
          <w:lang w:val="es-MX"/>
        </w:rPr>
      </w:pPr>
    </w:p>
    <w:p w14:paraId="6C7FC031" w14:textId="77777777" w:rsidR="00305AB9" w:rsidRDefault="00305AB9" w:rsidP="00DF01DA">
      <w:pPr>
        <w:pStyle w:val="ROMANOS"/>
        <w:spacing w:after="0" w:line="240" w:lineRule="exact"/>
        <w:rPr>
          <w:rFonts w:ascii="Calibri" w:hAnsi="Calibri" w:cs="DIN Pro Regular"/>
          <w:sz w:val="20"/>
          <w:szCs w:val="20"/>
          <w:lang w:val="es-MX"/>
        </w:rPr>
      </w:pPr>
    </w:p>
    <w:p w14:paraId="7BFD07D1" w14:textId="77777777" w:rsidR="00305AB9" w:rsidRDefault="00305AB9" w:rsidP="00DF01DA">
      <w:pPr>
        <w:pStyle w:val="ROMANOS"/>
        <w:spacing w:after="0" w:line="240" w:lineRule="exact"/>
        <w:rPr>
          <w:rFonts w:ascii="Calibri" w:hAnsi="Calibri" w:cs="DIN Pro Regular"/>
          <w:sz w:val="20"/>
          <w:szCs w:val="20"/>
          <w:lang w:val="es-MX"/>
        </w:rPr>
      </w:pPr>
    </w:p>
    <w:p w14:paraId="3521CC0C" w14:textId="77777777" w:rsidR="00305AB9" w:rsidRPr="008A011E" w:rsidRDefault="00305AB9" w:rsidP="00DF01DA">
      <w:pPr>
        <w:pStyle w:val="ROMANOS"/>
        <w:spacing w:after="0" w:line="240" w:lineRule="exact"/>
        <w:rPr>
          <w:rFonts w:ascii="Calibri" w:hAnsi="Calibri" w:cs="DIN Pro Regular"/>
          <w:sz w:val="20"/>
          <w:szCs w:val="20"/>
          <w:lang w:val="es-MX"/>
        </w:rPr>
      </w:pPr>
    </w:p>
    <w:p w14:paraId="6C9DAA38"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14:paraId="77981995"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211A510F" w14:textId="77777777"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14:paraId="09A45D88" w14:textId="77777777" w:rsidR="00305AB9" w:rsidRDefault="00305AB9" w:rsidP="000E6439">
      <w:pPr>
        <w:pStyle w:val="ROMANOS"/>
        <w:spacing w:after="0" w:line="240" w:lineRule="exact"/>
        <w:ind w:left="1140"/>
        <w:rPr>
          <w:rFonts w:ascii="Calibri" w:hAnsi="Calibri" w:cs="DIN Pro Regular"/>
          <w:b/>
          <w:sz w:val="20"/>
          <w:szCs w:val="20"/>
          <w:lang w:val="es-MX"/>
        </w:rPr>
      </w:pPr>
    </w:p>
    <w:tbl>
      <w:tblPr>
        <w:tblStyle w:val="Sombreadoclaro"/>
        <w:tblW w:w="8472" w:type="dxa"/>
        <w:jc w:val="center"/>
        <w:tblLook w:val="04A0" w:firstRow="1" w:lastRow="0" w:firstColumn="1" w:lastColumn="0" w:noHBand="0" w:noVBand="1"/>
      </w:tblPr>
      <w:tblGrid>
        <w:gridCol w:w="1956"/>
        <w:gridCol w:w="3964"/>
        <w:gridCol w:w="2552"/>
      </w:tblGrid>
      <w:tr w:rsidR="00305AB9" w:rsidRPr="00305AB9" w14:paraId="7A2419E0" w14:textId="77777777" w:rsidTr="00305AB9">
        <w:trPr>
          <w:cnfStyle w:val="100000000000" w:firstRow="1" w:lastRow="0" w:firstColumn="0" w:lastColumn="0" w:oddVBand="0" w:evenVBand="0" w:oddHBand="0" w:evenHBand="0" w:firstRowFirstColumn="0" w:firstRowLastColumn="0" w:lastRowFirstColumn="0" w:lastRowLastColumn="0"/>
          <w:trHeight w:val="1275"/>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01A4DCE9" w14:textId="77777777" w:rsidR="00305AB9" w:rsidRPr="00305AB9" w:rsidRDefault="00305AB9" w:rsidP="00305AB9">
            <w:pPr>
              <w:spacing w:after="0" w:line="240" w:lineRule="auto"/>
              <w:rPr>
                <w:rFonts w:eastAsia="Times New Roman" w:cs="Calibri"/>
                <w:color w:val="000000"/>
                <w:sz w:val="20"/>
                <w:szCs w:val="20"/>
                <w:lang w:eastAsia="es-MX"/>
              </w:rPr>
            </w:pPr>
            <w:r w:rsidRPr="00305AB9">
              <w:rPr>
                <w:rFonts w:eastAsia="Times New Roman" w:cs="Calibri"/>
                <w:color w:val="000000"/>
                <w:sz w:val="20"/>
                <w:szCs w:val="20"/>
                <w:lang w:eastAsia="es-MX"/>
              </w:rPr>
              <w:t>4.2</w:t>
            </w:r>
          </w:p>
        </w:tc>
        <w:tc>
          <w:tcPr>
            <w:tcW w:w="3964" w:type="dxa"/>
            <w:hideMark/>
          </w:tcPr>
          <w:p w14:paraId="2CBB9A75" w14:textId="77777777" w:rsidR="00305AB9" w:rsidRPr="00305AB9" w:rsidRDefault="00305AB9" w:rsidP="00305AB9">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PARTICIPACIONES, APORTACIONES, CONVENIOS, INCENTIVOS DERIVADOS DE LA COLABORACIÓN FISCAL, FONDOS DISTINTOS DE APORTACIONES, TRANSFERENCIAS, ASIGNACIONES, SUBSIDIOS Y SUBVENCIONES, Y PENSIONES Y JUBILACIONES</w:t>
            </w:r>
          </w:p>
        </w:tc>
        <w:tc>
          <w:tcPr>
            <w:tcW w:w="2552" w:type="dxa"/>
            <w:hideMark/>
          </w:tcPr>
          <w:p w14:paraId="34213CBE" w14:textId="77777777" w:rsidR="00305AB9" w:rsidRPr="00305AB9" w:rsidRDefault="00305AB9" w:rsidP="00305AB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26,877,053</w:t>
            </w:r>
          </w:p>
        </w:tc>
      </w:tr>
      <w:tr w:rsidR="00305AB9" w:rsidRPr="00305AB9" w14:paraId="60B7AF07" w14:textId="77777777" w:rsidTr="00305AB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5601AE8E" w14:textId="77777777" w:rsidR="00305AB9" w:rsidRPr="00305AB9" w:rsidRDefault="00305AB9" w:rsidP="00305AB9">
            <w:pPr>
              <w:spacing w:after="0" w:line="240" w:lineRule="auto"/>
              <w:rPr>
                <w:rFonts w:eastAsia="Times New Roman" w:cs="Calibri"/>
                <w:b w:val="0"/>
                <w:color w:val="000000"/>
                <w:sz w:val="20"/>
                <w:szCs w:val="20"/>
                <w:lang w:eastAsia="es-MX"/>
              </w:rPr>
            </w:pPr>
            <w:r w:rsidRPr="00305AB9">
              <w:rPr>
                <w:rFonts w:eastAsia="Times New Roman" w:cs="Calibri"/>
                <w:b w:val="0"/>
                <w:color w:val="000000"/>
                <w:sz w:val="20"/>
                <w:szCs w:val="20"/>
                <w:lang w:eastAsia="es-MX"/>
              </w:rPr>
              <w:t>4.2.2</w:t>
            </w:r>
          </w:p>
        </w:tc>
        <w:tc>
          <w:tcPr>
            <w:tcW w:w="3964" w:type="dxa"/>
            <w:hideMark/>
          </w:tcPr>
          <w:p w14:paraId="19926FB4" w14:textId="77777777" w:rsidR="00305AB9" w:rsidRPr="00305AB9" w:rsidRDefault="00305AB9" w:rsidP="00305A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Transferencias, Asignaciones, Subsidios y Subvenciones, y Pensiones y Jubilaciones</w:t>
            </w:r>
          </w:p>
        </w:tc>
        <w:tc>
          <w:tcPr>
            <w:tcW w:w="2552" w:type="dxa"/>
            <w:hideMark/>
          </w:tcPr>
          <w:p w14:paraId="21D4185F" w14:textId="77777777" w:rsidR="00305AB9" w:rsidRPr="00305AB9" w:rsidRDefault="00305AB9" w:rsidP="00305AB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sidR="00990698">
              <w:rPr>
                <w:rFonts w:eastAsia="Times New Roman" w:cs="Calibri"/>
                <w:sz w:val="20"/>
                <w:szCs w:val="20"/>
                <w:lang w:eastAsia="es-MX"/>
              </w:rPr>
              <w:t xml:space="preserve">                   26,877,053</w:t>
            </w:r>
            <w:r w:rsidRPr="00305AB9">
              <w:rPr>
                <w:rFonts w:eastAsia="Times New Roman" w:cs="Calibri"/>
                <w:sz w:val="20"/>
                <w:szCs w:val="20"/>
                <w:lang w:eastAsia="es-MX"/>
              </w:rPr>
              <w:t xml:space="preserve"> </w:t>
            </w:r>
          </w:p>
        </w:tc>
      </w:tr>
      <w:tr w:rsidR="00305AB9" w:rsidRPr="00305AB9" w14:paraId="200A6AF0" w14:textId="77777777" w:rsidTr="00305AB9">
        <w:trPr>
          <w:trHeight w:val="255"/>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01C29A6E" w14:textId="77777777" w:rsidR="00305AB9" w:rsidRPr="00305AB9" w:rsidRDefault="00305AB9" w:rsidP="00305AB9">
            <w:pPr>
              <w:spacing w:after="0" w:line="240" w:lineRule="auto"/>
              <w:rPr>
                <w:rFonts w:eastAsia="Times New Roman" w:cs="Calibri"/>
                <w:b w:val="0"/>
                <w:color w:val="000000"/>
                <w:sz w:val="20"/>
                <w:szCs w:val="20"/>
                <w:lang w:eastAsia="es-MX"/>
              </w:rPr>
            </w:pPr>
            <w:r w:rsidRPr="00305AB9">
              <w:rPr>
                <w:rFonts w:eastAsia="Times New Roman" w:cs="Calibri"/>
                <w:b w:val="0"/>
                <w:color w:val="000000"/>
                <w:sz w:val="20"/>
                <w:szCs w:val="20"/>
                <w:lang w:eastAsia="es-MX"/>
              </w:rPr>
              <w:t>4.2.2.1</w:t>
            </w:r>
          </w:p>
        </w:tc>
        <w:tc>
          <w:tcPr>
            <w:tcW w:w="3964" w:type="dxa"/>
            <w:hideMark/>
          </w:tcPr>
          <w:p w14:paraId="21AB1D3E" w14:textId="77777777" w:rsidR="00305AB9" w:rsidRPr="00305AB9" w:rsidRDefault="00305AB9" w:rsidP="00305AB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Transferencias y Asignaciones</w:t>
            </w:r>
          </w:p>
        </w:tc>
        <w:tc>
          <w:tcPr>
            <w:tcW w:w="2552" w:type="dxa"/>
            <w:hideMark/>
          </w:tcPr>
          <w:p w14:paraId="3C8D9E9B" w14:textId="77777777" w:rsidR="00305AB9" w:rsidRPr="00305AB9" w:rsidRDefault="00305AB9" w:rsidP="00305AB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sidR="00990698">
              <w:rPr>
                <w:rFonts w:eastAsia="Times New Roman" w:cs="Calibri"/>
                <w:sz w:val="20"/>
                <w:szCs w:val="20"/>
                <w:lang w:eastAsia="es-MX"/>
              </w:rPr>
              <w:t xml:space="preserve">                   26,877,053</w:t>
            </w:r>
            <w:r w:rsidRPr="00305AB9">
              <w:rPr>
                <w:rFonts w:eastAsia="Times New Roman" w:cs="Calibri"/>
                <w:sz w:val="20"/>
                <w:szCs w:val="20"/>
                <w:lang w:eastAsia="es-MX"/>
              </w:rPr>
              <w:t xml:space="preserve"> </w:t>
            </w:r>
          </w:p>
        </w:tc>
      </w:tr>
      <w:tr w:rsidR="00305AB9" w:rsidRPr="00305AB9" w14:paraId="263C89D1" w14:textId="77777777" w:rsidTr="00305AB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4AB54FBB" w14:textId="77777777" w:rsidR="00305AB9" w:rsidRPr="00305AB9" w:rsidRDefault="00305AB9" w:rsidP="00305AB9">
            <w:pPr>
              <w:spacing w:after="0" w:line="240" w:lineRule="auto"/>
              <w:rPr>
                <w:rFonts w:eastAsia="Times New Roman" w:cs="Calibri"/>
                <w:b w:val="0"/>
                <w:color w:val="000000"/>
                <w:sz w:val="20"/>
                <w:szCs w:val="20"/>
                <w:lang w:eastAsia="es-MX"/>
              </w:rPr>
            </w:pPr>
            <w:r w:rsidRPr="00305AB9">
              <w:rPr>
                <w:rFonts w:eastAsia="Times New Roman" w:cs="Calibri"/>
                <w:b w:val="0"/>
                <w:color w:val="000000"/>
                <w:sz w:val="20"/>
                <w:szCs w:val="20"/>
                <w:lang w:eastAsia="es-MX"/>
              </w:rPr>
              <w:t>4.2.2.1.01</w:t>
            </w:r>
          </w:p>
        </w:tc>
        <w:tc>
          <w:tcPr>
            <w:tcW w:w="3964" w:type="dxa"/>
            <w:hideMark/>
          </w:tcPr>
          <w:p w14:paraId="28C08AE8" w14:textId="77777777" w:rsidR="00305AB9" w:rsidRPr="00305AB9" w:rsidRDefault="00305AB9" w:rsidP="00305A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GASTO CORRIENTE</w:t>
            </w:r>
          </w:p>
        </w:tc>
        <w:tc>
          <w:tcPr>
            <w:tcW w:w="2552" w:type="dxa"/>
            <w:hideMark/>
          </w:tcPr>
          <w:p w14:paraId="7D9DB52D" w14:textId="77777777" w:rsidR="00305AB9" w:rsidRPr="00305AB9" w:rsidRDefault="00305AB9" w:rsidP="00305AB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sidR="00990698">
              <w:rPr>
                <w:rFonts w:eastAsia="Times New Roman" w:cs="Calibri"/>
                <w:sz w:val="20"/>
                <w:szCs w:val="20"/>
                <w:lang w:eastAsia="es-MX"/>
              </w:rPr>
              <w:t xml:space="preserve">                   26,877,053</w:t>
            </w:r>
            <w:r w:rsidRPr="00305AB9">
              <w:rPr>
                <w:rFonts w:eastAsia="Times New Roman" w:cs="Calibri"/>
                <w:sz w:val="20"/>
                <w:szCs w:val="20"/>
                <w:lang w:eastAsia="es-MX"/>
              </w:rPr>
              <w:t xml:space="preserve"> </w:t>
            </w:r>
          </w:p>
        </w:tc>
      </w:tr>
      <w:tr w:rsidR="00305AB9" w:rsidRPr="00305AB9" w14:paraId="2B432D2E" w14:textId="77777777" w:rsidTr="00305AB9">
        <w:trPr>
          <w:trHeight w:val="255"/>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7B7FE42C" w14:textId="77777777" w:rsidR="00305AB9" w:rsidRPr="00305AB9" w:rsidRDefault="00305AB9" w:rsidP="00305AB9">
            <w:pPr>
              <w:spacing w:after="0" w:line="240" w:lineRule="auto"/>
              <w:rPr>
                <w:rFonts w:eastAsia="Times New Roman" w:cs="Calibri"/>
                <w:b w:val="0"/>
                <w:color w:val="000000"/>
                <w:sz w:val="20"/>
                <w:szCs w:val="20"/>
                <w:lang w:eastAsia="es-MX"/>
              </w:rPr>
            </w:pPr>
            <w:r w:rsidRPr="00305AB9">
              <w:rPr>
                <w:rFonts w:eastAsia="Times New Roman" w:cs="Calibri"/>
                <w:b w:val="0"/>
                <w:color w:val="000000"/>
                <w:sz w:val="20"/>
                <w:szCs w:val="20"/>
                <w:lang w:eastAsia="es-MX"/>
              </w:rPr>
              <w:t>4.2.2.1.01.00001.000</w:t>
            </w:r>
          </w:p>
        </w:tc>
        <w:tc>
          <w:tcPr>
            <w:tcW w:w="3964" w:type="dxa"/>
            <w:hideMark/>
          </w:tcPr>
          <w:p w14:paraId="74617699" w14:textId="77777777" w:rsidR="00305AB9" w:rsidRPr="00305AB9" w:rsidRDefault="00305AB9" w:rsidP="00305AB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INGRESOS PROPIOS</w:t>
            </w:r>
          </w:p>
        </w:tc>
        <w:tc>
          <w:tcPr>
            <w:tcW w:w="2552" w:type="dxa"/>
            <w:hideMark/>
          </w:tcPr>
          <w:p w14:paraId="5A0FCD48" w14:textId="77777777" w:rsidR="00305AB9" w:rsidRPr="00305AB9" w:rsidRDefault="00305AB9" w:rsidP="00305AB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sidR="00990698">
              <w:rPr>
                <w:rFonts w:eastAsia="Times New Roman" w:cs="Calibri"/>
                <w:sz w:val="20"/>
                <w:szCs w:val="20"/>
                <w:lang w:eastAsia="es-MX"/>
              </w:rPr>
              <w:t xml:space="preserve">                    1,887,486</w:t>
            </w:r>
            <w:r w:rsidRPr="00305AB9">
              <w:rPr>
                <w:rFonts w:eastAsia="Times New Roman" w:cs="Calibri"/>
                <w:sz w:val="20"/>
                <w:szCs w:val="20"/>
                <w:lang w:eastAsia="es-MX"/>
              </w:rPr>
              <w:t xml:space="preserve"> </w:t>
            </w:r>
          </w:p>
        </w:tc>
      </w:tr>
      <w:tr w:rsidR="00305AB9" w:rsidRPr="00305AB9" w14:paraId="11DF4B97" w14:textId="77777777" w:rsidTr="00305AB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4B291860" w14:textId="77777777" w:rsidR="00305AB9" w:rsidRPr="00305AB9" w:rsidRDefault="00305AB9" w:rsidP="00305AB9">
            <w:pPr>
              <w:spacing w:after="0" w:line="240" w:lineRule="auto"/>
              <w:rPr>
                <w:rFonts w:eastAsia="Times New Roman" w:cs="Calibri"/>
                <w:b w:val="0"/>
                <w:color w:val="000000"/>
                <w:sz w:val="20"/>
                <w:szCs w:val="20"/>
                <w:lang w:eastAsia="es-MX"/>
              </w:rPr>
            </w:pPr>
            <w:r w:rsidRPr="00305AB9">
              <w:rPr>
                <w:rFonts w:eastAsia="Times New Roman" w:cs="Calibri"/>
                <w:b w:val="0"/>
                <w:color w:val="000000"/>
                <w:sz w:val="20"/>
                <w:szCs w:val="20"/>
                <w:lang w:eastAsia="es-MX"/>
              </w:rPr>
              <w:t>4.2.2.1.01.00002.000</w:t>
            </w:r>
          </w:p>
        </w:tc>
        <w:tc>
          <w:tcPr>
            <w:tcW w:w="3964" w:type="dxa"/>
            <w:hideMark/>
          </w:tcPr>
          <w:p w14:paraId="0298EC7A" w14:textId="77777777" w:rsidR="00305AB9" w:rsidRPr="00305AB9" w:rsidRDefault="00305AB9" w:rsidP="00305A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INGRESOS R28</w:t>
            </w:r>
          </w:p>
        </w:tc>
        <w:tc>
          <w:tcPr>
            <w:tcW w:w="2552" w:type="dxa"/>
            <w:hideMark/>
          </w:tcPr>
          <w:p w14:paraId="3FB4B061" w14:textId="77777777" w:rsidR="00305AB9" w:rsidRPr="00305AB9" w:rsidRDefault="00305AB9" w:rsidP="00305AB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sidR="00990698">
              <w:rPr>
                <w:rFonts w:eastAsia="Times New Roman" w:cs="Calibri"/>
                <w:sz w:val="20"/>
                <w:szCs w:val="20"/>
                <w:lang w:eastAsia="es-MX"/>
              </w:rPr>
              <w:t xml:space="preserve">                   14,348,743</w:t>
            </w:r>
            <w:r w:rsidRPr="00305AB9">
              <w:rPr>
                <w:rFonts w:eastAsia="Times New Roman" w:cs="Calibri"/>
                <w:sz w:val="20"/>
                <w:szCs w:val="20"/>
                <w:lang w:eastAsia="es-MX"/>
              </w:rPr>
              <w:t xml:space="preserve"> </w:t>
            </w:r>
          </w:p>
        </w:tc>
      </w:tr>
      <w:tr w:rsidR="00305AB9" w:rsidRPr="00305AB9" w14:paraId="3C443B60" w14:textId="77777777" w:rsidTr="00305AB9">
        <w:trPr>
          <w:trHeight w:val="255"/>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3E639BE0" w14:textId="77777777" w:rsidR="00305AB9" w:rsidRPr="00305AB9" w:rsidRDefault="00305AB9" w:rsidP="00305AB9">
            <w:pPr>
              <w:spacing w:after="0" w:line="240" w:lineRule="auto"/>
              <w:rPr>
                <w:rFonts w:eastAsia="Times New Roman" w:cs="Calibri"/>
                <w:b w:val="0"/>
                <w:color w:val="000000"/>
                <w:sz w:val="20"/>
                <w:szCs w:val="20"/>
                <w:lang w:eastAsia="es-MX"/>
              </w:rPr>
            </w:pPr>
            <w:r w:rsidRPr="00305AB9">
              <w:rPr>
                <w:rFonts w:eastAsia="Times New Roman" w:cs="Calibri"/>
                <w:b w:val="0"/>
                <w:color w:val="000000"/>
                <w:sz w:val="20"/>
                <w:szCs w:val="20"/>
                <w:lang w:eastAsia="es-MX"/>
              </w:rPr>
              <w:t>4.2.2.1.01.00003.000</w:t>
            </w:r>
          </w:p>
        </w:tc>
        <w:tc>
          <w:tcPr>
            <w:tcW w:w="3964" w:type="dxa"/>
            <w:hideMark/>
          </w:tcPr>
          <w:p w14:paraId="0E5FA6D0" w14:textId="77777777" w:rsidR="00305AB9" w:rsidRPr="00305AB9" w:rsidRDefault="00305AB9" w:rsidP="00305AB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INGRESOS PROYECTO 22-0633-01 R28</w:t>
            </w:r>
          </w:p>
        </w:tc>
        <w:tc>
          <w:tcPr>
            <w:tcW w:w="2552" w:type="dxa"/>
            <w:hideMark/>
          </w:tcPr>
          <w:p w14:paraId="068F2327" w14:textId="77777777" w:rsidR="00305AB9" w:rsidRPr="00305AB9" w:rsidRDefault="00305AB9" w:rsidP="00305AB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sidR="00990698">
              <w:rPr>
                <w:rFonts w:eastAsia="Times New Roman" w:cs="Calibri"/>
                <w:sz w:val="20"/>
                <w:szCs w:val="20"/>
                <w:lang w:eastAsia="es-MX"/>
              </w:rPr>
              <w:t xml:space="preserve">       10,640,825</w:t>
            </w:r>
            <w:r w:rsidRPr="00305AB9">
              <w:rPr>
                <w:rFonts w:eastAsia="Times New Roman" w:cs="Calibri"/>
                <w:sz w:val="20"/>
                <w:szCs w:val="20"/>
                <w:lang w:eastAsia="es-MX"/>
              </w:rPr>
              <w:t xml:space="preserve"> </w:t>
            </w:r>
          </w:p>
        </w:tc>
      </w:tr>
      <w:tr w:rsidR="00305AB9" w:rsidRPr="00305AB9" w14:paraId="670D7F9C" w14:textId="77777777" w:rsidTr="00305AB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20A6B229" w14:textId="77777777" w:rsidR="00305AB9" w:rsidRPr="00305AB9" w:rsidRDefault="00305AB9" w:rsidP="00305AB9">
            <w:pPr>
              <w:spacing w:after="0" w:line="240" w:lineRule="auto"/>
              <w:rPr>
                <w:rFonts w:eastAsia="Times New Roman" w:cs="Calibri"/>
                <w:color w:val="000000"/>
                <w:sz w:val="20"/>
                <w:szCs w:val="20"/>
                <w:lang w:eastAsia="es-MX"/>
              </w:rPr>
            </w:pPr>
            <w:r w:rsidRPr="00305AB9">
              <w:rPr>
                <w:rFonts w:eastAsia="Times New Roman" w:cs="Calibri"/>
                <w:color w:val="000000"/>
                <w:sz w:val="20"/>
                <w:szCs w:val="20"/>
                <w:lang w:eastAsia="es-MX"/>
              </w:rPr>
              <w:t>4.3</w:t>
            </w:r>
          </w:p>
        </w:tc>
        <w:tc>
          <w:tcPr>
            <w:tcW w:w="3964" w:type="dxa"/>
            <w:hideMark/>
          </w:tcPr>
          <w:p w14:paraId="360D9208" w14:textId="77777777" w:rsidR="00305AB9" w:rsidRPr="00305AB9" w:rsidRDefault="00305AB9" w:rsidP="00305A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MX"/>
              </w:rPr>
            </w:pPr>
            <w:r w:rsidRPr="00305AB9">
              <w:rPr>
                <w:rFonts w:eastAsia="Times New Roman" w:cs="Calibri"/>
                <w:b/>
                <w:bCs/>
                <w:color w:val="000000"/>
                <w:sz w:val="20"/>
                <w:szCs w:val="20"/>
                <w:lang w:eastAsia="es-MX"/>
              </w:rPr>
              <w:t>OTROS INGRESOS Y BENEFICIOS</w:t>
            </w:r>
          </w:p>
        </w:tc>
        <w:tc>
          <w:tcPr>
            <w:tcW w:w="2552" w:type="dxa"/>
            <w:hideMark/>
          </w:tcPr>
          <w:p w14:paraId="41A80D28" w14:textId="77777777" w:rsidR="00305AB9" w:rsidRPr="00305AB9" w:rsidRDefault="00305AB9" w:rsidP="00305AB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lang w:eastAsia="es-MX"/>
              </w:rPr>
            </w:pPr>
            <w:r w:rsidRPr="00305AB9">
              <w:rPr>
                <w:rFonts w:eastAsia="Times New Roman" w:cs="Calibri"/>
                <w:b/>
                <w:bCs/>
                <w:sz w:val="20"/>
                <w:szCs w:val="20"/>
                <w:lang w:eastAsia="es-MX"/>
              </w:rPr>
              <w:t xml:space="preserve"> $       </w:t>
            </w:r>
            <w:r w:rsidR="00990698">
              <w:rPr>
                <w:rFonts w:eastAsia="Times New Roman" w:cs="Calibri"/>
                <w:b/>
                <w:bCs/>
                <w:sz w:val="20"/>
                <w:szCs w:val="20"/>
                <w:lang w:eastAsia="es-MX"/>
              </w:rPr>
              <w:t xml:space="preserve">                          580</w:t>
            </w:r>
            <w:r w:rsidRPr="00305AB9">
              <w:rPr>
                <w:rFonts w:eastAsia="Times New Roman" w:cs="Calibri"/>
                <w:b/>
                <w:bCs/>
                <w:sz w:val="20"/>
                <w:szCs w:val="20"/>
                <w:lang w:eastAsia="es-MX"/>
              </w:rPr>
              <w:t xml:space="preserve"> </w:t>
            </w:r>
          </w:p>
        </w:tc>
      </w:tr>
      <w:tr w:rsidR="00305AB9" w:rsidRPr="00305AB9" w14:paraId="585DD3E1" w14:textId="77777777" w:rsidTr="00305AB9">
        <w:trPr>
          <w:trHeight w:val="255"/>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0BE579D6" w14:textId="77777777" w:rsidR="00305AB9" w:rsidRPr="00305AB9" w:rsidRDefault="00305AB9" w:rsidP="00305AB9">
            <w:pPr>
              <w:spacing w:after="0" w:line="240" w:lineRule="auto"/>
              <w:rPr>
                <w:rFonts w:eastAsia="Times New Roman" w:cs="Calibri"/>
                <w:color w:val="000000"/>
                <w:sz w:val="20"/>
                <w:szCs w:val="20"/>
                <w:lang w:eastAsia="es-MX"/>
              </w:rPr>
            </w:pPr>
            <w:r w:rsidRPr="00305AB9">
              <w:rPr>
                <w:rFonts w:eastAsia="Times New Roman" w:cs="Calibri"/>
                <w:color w:val="000000"/>
                <w:sz w:val="20"/>
                <w:szCs w:val="20"/>
                <w:lang w:eastAsia="es-MX"/>
              </w:rPr>
              <w:t>4.3.9</w:t>
            </w:r>
          </w:p>
        </w:tc>
        <w:tc>
          <w:tcPr>
            <w:tcW w:w="3964" w:type="dxa"/>
            <w:hideMark/>
          </w:tcPr>
          <w:p w14:paraId="7D7FCB60" w14:textId="77777777" w:rsidR="00305AB9" w:rsidRPr="00305AB9" w:rsidRDefault="00305AB9" w:rsidP="00305AB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Otros Ingresos y Beneficios Varios</w:t>
            </w:r>
          </w:p>
        </w:tc>
        <w:tc>
          <w:tcPr>
            <w:tcW w:w="2552" w:type="dxa"/>
            <w:hideMark/>
          </w:tcPr>
          <w:p w14:paraId="2AAA0A67" w14:textId="77777777" w:rsidR="00305AB9" w:rsidRPr="00305AB9" w:rsidRDefault="00305AB9" w:rsidP="00305AB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sidR="00990698">
              <w:rPr>
                <w:rFonts w:eastAsia="Times New Roman" w:cs="Calibri"/>
                <w:sz w:val="20"/>
                <w:szCs w:val="20"/>
                <w:lang w:eastAsia="es-MX"/>
              </w:rPr>
              <w:t xml:space="preserve">                          580</w:t>
            </w:r>
            <w:r w:rsidRPr="00305AB9">
              <w:rPr>
                <w:rFonts w:eastAsia="Times New Roman" w:cs="Calibri"/>
                <w:sz w:val="20"/>
                <w:szCs w:val="20"/>
                <w:lang w:eastAsia="es-MX"/>
              </w:rPr>
              <w:t xml:space="preserve"> </w:t>
            </w:r>
          </w:p>
        </w:tc>
      </w:tr>
      <w:tr w:rsidR="00305AB9" w:rsidRPr="00305AB9" w14:paraId="33E27274" w14:textId="77777777" w:rsidTr="00305AB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22963D00" w14:textId="77777777" w:rsidR="00305AB9" w:rsidRPr="00305AB9" w:rsidRDefault="00305AB9" w:rsidP="00305AB9">
            <w:pPr>
              <w:spacing w:after="0" w:line="240" w:lineRule="auto"/>
              <w:rPr>
                <w:rFonts w:eastAsia="Times New Roman" w:cs="Calibri"/>
                <w:color w:val="000000"/>
                <w:sz w:val="20"/>
                <w:szCs w:val="20"/>
                <w:lang w:eastAsia="es-MX"/>
              </w:rPr>
            </w:pPr>
            <w:r w:rsidRPr="00305AB9">
              <w:rPr>
                <w:rFonts w:eastAsia="Times New Roman" w:cs="Calibri"/>
                <w:color w:val="000000"/>
                <w:sz w:val="20"/>
                <w:szCs w:val="20"/>
                <w:lang w:eastAsia="es-MX"/>
              </w:rPr>
              <w:t>4.3.9.9</w:t>
            </w:r>
          </w:p>
        </w:tc>
        <w:tc>
          <w:tcPr>
            <w:tcW w:w="3964" w:type="dxa"/>
            <w:hideMark/>
          </w:tcPr>
          <w:p w14:paraId="78AEEFCE" w14:textId="77777777" w:rsidR="00305AB9" w:rsidRPr="00305AB9" w:rsidRDefault="00305AB9" w:rsidP="00305A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Otros Ingresos y Beneficios Varios</w:t>
            </w:r>
          </w:p>
        </w:tc>
        <w:tc>
          <w:tcPr>
            <w:tcW w:w="2552" w:type="dxa"/>
            <w:hideMark/>
          </w:tcPr>
          <w:p w14:paraId="6A32A4A0" w14:textId="77777777" w:rsidR="00305AB9" w:rsidRPr="00305AB9" w:rsidRDefault="00305AB9" w:rsidP="00305AB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sidR="00990698">
              <w:rPr>
                <w:rFonts w:eastAsia="Times New Roman" w:cs="Calibri"/>
                <w:sz w:val="20"/>
                <w:szCs w:val="20"/>
                <w:lang w:eastAsia="es-MX"/>
              </w:rPr>
              <w:t xml:space="preserve">      580</w:t>
            </w:r>
            <w:r w:rsidRPr="00305AB9">
              <w:rPr>
                <w:rFonts w:eastAsia="Times New Roman" w:cs="Calibri"/>
                <w:sz w:val="20"/>
                <w:szCs w:val="20"/>
                <w:lang w:eastAsia="es-MX"/>
              </w:rPr>
              <w:t xml:space="preserve"> </w:t>
            </w:r>
          </w:p>
        </w:tc>
      </w:tr>
      <w:tr w:rsidR="00305AB9" w:rsidRPr="00305AB9" w14:paraId="56555802" w14:textId="77777777" w:rsidTr="00305AB9">
        <w:trPr>
          <w:trHeight w:val="255"/>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114DAE4D" w14:textId="77777777" w:rsidR="00305AB9" w:rsidRPr="00305AB9" w:rsidRDefault="00305AB9" w:rsidP="00305AB9">
            <w:pPr>
              <w:spacing w:after="0" w:line="240" w:lineRule="auto"/>
              <w:rPr>
                <w:rFonts w:eastAsia="Times New Roman" w:cs="Calibri"/>
                <w:color w:val="000000"/>
                <w:sz w:val="20"/>
                <w:szCs w:val="20"/>
                <w:lang w:eastAsia="es-MX"/>
              </w:rPr>
            </w:pPr>
            <w:r w:rsidRPr="00305AB9">
              <w:rPr>
                <w:rFonts w:eastAsia="Times New Roman" w:cs="Calibri"/>
                <w:color w:val="000000"/>
                <w:sz w:val="20"/>
                <w:szCs w:val="20"/>
                <w:lang w:eastAsia="es-MX"/>
              </w:rPr>
              <w:t>4.3.9.9.01</w:t>
            </w:r>
          </w:p>
        </w:tc>
        <w:tc>
          <w:tcPr>
            <w:tcW w:w="3964" w:type="dxa"/>
            <w:hideMark/>
          </w:tcPr>
          <w:p w14:paraId="6C24717F" w14:textId="77777777" w:rsidR="00305AB9" w:rsidRPr="00305AB9" w:rsidRDefault="00305AB9" w:rsidP="00305AB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OTROS INGRESOS</w:t>
            </w:r>
          </w:p>
        </w:tc>
        <w:tc>
          <w:tcPr>
            <w:tcW w:w="2552" w:type="dxa"/>
            <w:hideMark/>
          </w:tcPr>
          <w:p w14:paraId="4D2317D0" w14:textId="77777777" w:rsidR="00305AB9" w:rsidRPr="00305AB9" w:rsidRDefault="00305AB9" w:rsidP="00305AB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sidR="00990698">
              <w:rPr>
                <w:rFonts w:eastAsia="Times New Roman" w:cs="Calibri"/>
                <w:sz w:val="20"/>
                <w:szCs w:val="20"/>
                <w:lang w:eastAsia="es-MX"/>
              </w:rPr>
              <w:t xml:space="preserve">                          580</w:t>
            </w:r>
            <w:r w:rsidRPr="00305AB9">
              <w:rPr>
                <w:rFonts w:eastAsia="Times New Roman" w:cs="Calibri"/>
                <w:sz w:val="20"/>
                <w:szCs w:val="20"/>
                <w:lang w:eastAsia="es-MX"/>
              </w:rPr>
              <w:t xml:space="preserve"> </w:t>
            </w:r>
          </w:p>
        </w:tc>
      </w:tr>
      <w:tr w:rsidR="00305AB9" w:rsidRPr="00305AB9" w14:paraId="77D33A75" w14:textId="77777777" w:rsidTr="00305AB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6" w:type="dxa"/>
            <w:hideMark/>
          </w:tcPr>
          <w:p w14:paraId="231E2F94" w14:textId="77777777" w:rsidR="00305AB9" w:rsidRPr="00305AB9" w:rsidRDefault="00305AB9" w:rsidP="00305AB9">
            <w:pPr>
              <w:spacing w:after="0" w:line="240" w:lineRule="auto"/>
              <w:rPr>
                <w:rFonts w:eastAsia="Times New Roman" w:cs="Calibri"/>
                <w:color w:val="000000"/>
                <w:sz w:val="20"/>
                <w:szCs w:val="20"/>
                <w:lang w:eastAsia="es-MX"/>
              </w:rPr>
            </w:pPr>
            <w:r w:rsidRPr="00305AB9">
              <w:rPr>
                <w:rFonts w:eastAsia="Times New Roman" w:cs="Calibri"/>
                <w:color w:val="000000"/>
                <w:sz w:val="20"/>
                <w:szCs w:val="20"/>
                <w:lang w:eastAsia="es-MX"/>
              </w:rPr>
              <w:t>4.3.9.9.01.00001.000</w:t>
            </w:r>
          </w:p>
        </w:tc>
        <w:tc>
          <w:tcPr>
            <w:tcW w:w="3964" w:type="dxa"/>
            <w:hideMark/>
          </w:tcPr>
          <w:p w14:paraId="5813F4FD" w14:textId="77777777" w:rsidR="00305AB9" w:rsidRPr="00305AB9" w:rsidRDefault="00305AB9" w:rsidP="00305A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OTROS INGRESOS</w:t>
            </w:r>
          </w:p>
        </w:tc>
        <w:tc>
          <w:tcPr>
            <w:tcW w:w="2552" w:type="dxa"/>
            <w:hideMark/>
          </w:tcPr>
          <w:p w14:paraId="10AA7EE8" w14:textId="77777777" w:rsidR="00305AB9" w:rsidRPr="00305AB9" w:rsidRDefault="00305AB9" w:rsidP="00305AB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sidR="00990698">
              <w:rPr>
                <w:rFonts w:eastAsia="Times New Roman" w:cs="Calibri"/>
                <w:sz w:val="20"/>
                <w:szCs w:val="20"/>
                <w:lang w:eastAsia="es-MX"/>
              </w:rPr>
              <w:t xml:space="preserve">                          580</w:t>
            </w:r>
            <w:r w:rsidRPr="00305AB9">
              <w:rPr>
                <w:rFonts w:eastAsia="Times New Roman" w:cs="Calibri"/>
                <w:sz w:val="20"/>
                <w:szCs w:val="20"/>
                <w:lang w:eastAsia="es-MX"/>
              </w:rPr>
              <w:t xml:space="preserve"> </w:t>
            </w:r>
          </w:p>
        </w:tc>
      </w:tr>
    </w:tbl>
    <w:p w14:paraId="7D7692D6" w14:textId="77777777" w:rsidR="00305AB9" w:rsidRPr="008A011E" w:rsidRDefault="00305AB9" w:rsidP="000E6439">
      <w:pPr>
        <w:pStyle w:val="ROMANOS"/>
        <w:spacing w:after="0" w:line="240" w:lineRule="exact"/>
        <w:ind w:left="1140"/>
        <w:rPr>
          <w:rFonts w:ascii="Calibri" w:hAnsi="Calibri" w:cs="DIN Pro Regular"/>
          <w:b/>
          <w:sz w:val="20"/>
          <w:szCs w:val="20"/>
          <w:lang w:val="es-MX"/>
        </w:rPr>
      </w:pPr>
    </w:p>
    <w:p w14:paraId="48EC1128"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p w14:paraId="235AF749" w14:textId="77777777" w:rsidR="001C760F"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14:paraId="73CD777E" w14:textId="77777777" w:rsidR="00CC7CB9" w:rsidRDefault="00CC7CB9" w:rsidP="000E6439">
      <w:pPr>
        <w:pStyle w:val="ROMANOS"/>
        <w:spacing w:after="0" w:line="240" w:lineRule="exact"/>
        <w:ind w:left="1140"/>
        <w:rPr>
          <w:rFonts w:ascii="Calibri" w:hAnsi="Calibri" w:cs="DIN Pro Regular"/>
          <w:sz w:val="20"/>
          <w:szCs w:val="20"/>
          <w:lang w:val="es-MX"/>
        </w:rPr>
      </w:pPr>
    </w:p>
    <w:p w14:paraId="2C6E2405" w14:textId="77777777" w:rsidR="00CC7CB9" w:rsidRDefault="00CC7CB9" w:rsidP="00CC7CB9">
      <w:pPr>
        <w:ind w:left="708"/>
        <w:jc w:val="both"/>
        <w:rPr>
          <w:rFonts w:cs="DIN Pro Regular"/>
          <w:sz w:val="20"/>
          <w:szCs w:val="20"/>
        </w:rPr>
      </w:pPr>
      <w:r w:rsidRPr="00E07239">
        <w:rPr>
          <w:rFonts w:ascii="DIN Pro Regular" w:hAnsi="DIN Pro Regular" w:cs="DIN Pro Regular"/>
          <w:sz w:val="20"/>
          <w:szCs w:val="20"/>
        </w:rPr>
        <w:t>El concepto de Gastos y Otras Pérdidas del Estado de Actividades c</w:t>
      </w:r>
      <w:r>
        <w:rPr>
          <w:rFonts w:ascii="DIN Pro Regular" w:hAnsi="DIN Pro Regular" w:cs="DIN Pro Regular"/>
          <w:sz w:val="20"/>
          <w:szCs w:val="20"/>
        </w:rPr>
        <w:t>orrespondiente al ejercicio 2022</w:t>
      </w:r>
      <w:r w:rsidRPr="00E07239">
        <w:rPr>
          <w:rFonts w:ascii="DIN Pro Regular" w:hAnsi="DIN Pro Regular" w:cs="DIN Pro Regular"/>
          <w:sz w:val="20"/>
          <w:szCs w:val="20"/>
        </w:rPr>
        <w:t>, se presenta a continuación</w:t>
      </w:r>
      <w:r>
        <w:rPr>
          <w:rFonts w:ascii="DIN Pro Regular" w:hAnsi="DIN Pro Regular" w:cs="DIN Pro Regular"/>
          <w:sz w:val="20"/>
          <w:szCs w:val="20"/>
        </w:rPr>
        <w:t>:</w:t>
      </w:r>
    </w:p>
    <w:p w14:paraId="1868A86A" w14:textId="77777777" w:rsidR="00CC7CB9" w:rsidRPr="008A011E" w:rsidRDefault="00CC7CB9" w:rsidP="000E6439">
      <w:pPr>
        <w:pStyle w:val="ROMANOS"/>
        <w:spacing w:after="0" w:line="240" w:lineRule="exact"/>
        <w:ind w:left="1140"/>
        <w:rPr>
          <w:rFonts w:ascii="Calibri" w:hAnsi="Calibri" w:cs="DIN Pro Regular"/>
          <w:sz w:val="20"/>
          <w:szCs w:val="20"/>
          <w:lang w:val="es-MX"/>
        </w:rPr>
      </w:pPr>
    </w:p>
    <w:tbl>
      <w:tblPr>
        <w:tblStyle w:val="Sombreadoclaro"/>
        <w:tblW w:w="6970" w:type="dxa"/>
        <w:jc w:val="center"/>
        <w:tblLook w:val="04A0" w:firstRow="1" w:lastRow="0" w:firstColumn="1" w:lastColumn="0" w:noHBand="0" w:noVBand="1"/>
      </w:tblPr>
      <w:tblGrid>
        <w:gridCol w:w="860"/>
        <w:gridCol w:w="3190"/>
        <w:gridCol w:w="2920"/>
      </w:tblGrid>
      <w:tr w:rsidR="00305AB9" w:rsidRPr="00305AB9" w14:paraId="24ADE01B" w14:textId="77777777" w:rsidTr="00CC7CB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hideMark/>
          </w:tcPr>
          <w:p w14:paraId="0211A0C3" w14:textId="77777777" w:rsidR="00305AB9" w:rsidRPr="00305AB9" w:rsidRDefault="00305AB9" w:rsidP="00305AB9">
            <w:pPr>
              <w:spacing w:after="0" w:line="240" w:lineRule="auto"/>
              <w:rPr>
                <w:rFonts w:eastAsia="Times New Roman" w:cs="Calibri"/>
                <w:color w:val="000000"/>
                <w:sz w:val="20"/>
                <w:szCs w:val="20"/>
                <w:lang w:eastAsia="es-MX"/>
              </w:rPr>
            </w:pPr>
            <w:r w:rsidRPr="00305AB9">
              <w:rPr>
                <w:rFonts w:eastAsia="Times New Roman" w:cs="Calibri"/>
                <w:color w:val="000000"/>
                <w:sz w:val="20"/>
                <w:szCs w:val="20"/>
                <w:lang w:eastAsia="es-MX"/>
              </w:rPr>
              <w:t>5</w:t>
            </w:r>
          </w:p>
        </w:tc>
        <w:tc>
          <w:tcPr>
            <w:tcW w:w="3190" w:type="dxa"/>
            <w:hideMark/>
          </w:tcPr>
          <w:p w14:paraId="7950F96E" w14:textId="77777777" w:rsidR="00305AB9" w:rsidRPr="00305AB9" w:rsidRDefault="00305AB9" w:rsidP="00305AB9">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GASTOS Y OTRAS PERDIDAS</w:t>
            </w:r>
          </w:p>
        </w:tc>
        <w:tc>
          <w:tcPr>
            <w:tcW w:w="2920" w:type="dxa"/>
            <w:hideMark/>
          </w:tcPr>
          <w:p w14:paraId="327DF1B1" w14:textId="77777777" w:rsidR="00305AB9" w:rsidRPr="00305AB9" w:rsidRDefault="006007E0" w:rsidP="00305AB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 xml:space="preserve"> $                15,879,078</w:t>
            </w:r>
            <w:r w:rsidR="00305AB9" w:rsidRPr="00305AB9">
              <w:rPr>
                <w:rFonts w:eastAsia="Times New Roman" w:cs="Calibri"/>
                <w:sz w:val="20"/>
                <w:szCs w:val="20"/>
                <w:lang w:eastAsia="es-MX"/>
              </w:rPr>
              <w:t xml:space="preserve"> </w:t>
            </w:r>
          </w:p>
        </w:tc>
      </w:tr>
      <w:tr w:rsidR="00305AB9" w:rsidRPr="00305AB9" w14:paraId="21EA02E3" w14:textId="77777777" w:rsidTr="00CC7CB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hideMark/>
          </w:tcPr>
          <w:p w14:paraId="3D7B2641" w14:textId="77777777" w:rsidR="00305AB9" w:rsidRPr="00305AB9" w:rsidRDefault="00305AB9" w:rsidP="00305AB9">
            <w:pPr>
              <w:spacing w:after="0" w:line="240" w:lineRule="auto"/>
              <w:rPr>
                <w:rFonts w:eastAsia="Times New Roman" w:cs="Calibri"/>
                <w:color w:val="000000"/>
                <w:sz w:val="20"/>
                <w:szCs w:val="20"/>
                <w:lang w:eastAsia="es-MX"/>
              </w:rPr>
            </w:pPr>
            <w:r w:rsidRPr="00305AB9">
              <w:rPr>
                <w:rFonts w:eastAsia="Times New Roman" w:cs="Calibri"/>
                <w:color w:val="000000"/>
                <w:sz w:val="20"/>
                <w:szCs w:val="20"/>
                <w:lang w:eastAsia="es-MX"/>
              </w:rPr>
              <w:t>5.1</w:t>
            </w:r>
          </w:p>
        </w:tc>
        <w:tc>
          <w:tcPr>
            <w:tcW w:w="3190" w:type="dxa"/>
            <w:hideMark/>
          </w:tcPr>
          <w:p w14:paraId="3877592A" w14:textId="77777777" w:rsidR="00305AB9" w:rsidRPr="00305AB9" w:rsidRDefault="00305AB9" w:rsidP="00305A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MX"/>
              </w:rPr>
            </w:pPr>
            <w:r w:rsidRPr="00305AB9">
              <w:rPr>
                <w:rFonts w:eastAsia="Times New Roman" w:cs="Calibri"/>
                <w:b/>
                <w:bCs/>
                <w:color w:val="000000"/>
                <w:sz w:val="20"/>
                <w:szCs w:val="20"/>
                <w:lang w:eastAsia="es-MX"/>
              </w:rPr>
              <w:t>GASTOS DE FUNCIONAMIENTO</w:t>
            </w:r>
          </w:p>
        </w:tc>
        <w:tc>
          <w:tcPr>
            <w:tcW w:w="2920" w:type="dxa"/>
            <w:hideMark/>
          </w:tcPr>
          <w:p w14:paraId="55A47A05" w14:textId="77777777" w:rsidR="00305AB9" w:rsidRPr="00305AB9" w:rsidRDefault="006007E0" w:rsidP="006007E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lang w:eastAsia="es-MX"/>
              </w:rPr>
            </w:pPr>
            <w:r>
              <w:rPr>
                <w:rFonts w:eastAsia="Times New Roman" w:cs="Calibri"/>
                <w:b/>
                <w:bCs/>
                <w:sz w:val="20"/>
                <w:szCs w:val="20"/>
                <w:lang w:eastAsia="es-MX"/>
              </w:rPr>
              <w:t xml:space="preserve"> $                15,879,078</w:t>
            </w:r>
            <w:r w:rsidR="00305AB9" w:rsidRPr="00305AB9">
              <w:rPr>
                <w:rFonts w:eastAsia="Times New Roman" w:cs="Calibri"/>
                <w:b/>
                <w:bCs/>
                <w:sz w:val="20"/>
                <w:szCs w:val="20"/>
                <w:lang w:eastAsia="es-MX"/>
              </w:rPr>
              <w:t xml:space="preserve"> </w:t>
            </w:r>
          </w:p>
        </w:tc>
      </w:tr>
      <w:tr w:rsidR="00305AB9" w:rsidRPr="00305AB9" w14:paraId="7DE3173D" w14:textId="77777777" w:rsidTr="00CC7CB9">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hideMark/>
          </w:tcPr>
          <w:p w14:paraId="297D759D" w14:textId="77777777" w:rsidR="00305AB9" w:rsidRPr="00305AB9" w:rsidRDefault="00305AB9" w:rsidP="00305AB9">
            <w:pPr>
              <w:spacing w:after="0" w:line="240" w:lineRule="auto"/>
              <w:rPr>
                <w:rFonts w:eastAsia="Times New Roman" w:cs="Calibri"/>
                <w:color w:val="000000"/>
                <w:sz w:val="20"/>
                <w:szCs w:val="20"/>
                <w:lang w:eastAsia="es-MX"/>
              </w:rPr>
            </w:pPr>
            <w:r w:rsidRPr="00305AB9">
              <w:rPr>
                <w:rFonts w:eastAsia="Times New Roman" w:cs="Calibri"/>
                <w:color w:val="000000"/>
                <w:sz w:val="20"/>
                <w:szCs w:val="20"/>
                <w:lang w:eastAsia="es-MX"/>
              </w:rPr>
              <w:t>5.1.1</w:t>
            </w:r>
          </w:p>
        </w:tc>
        <w:tc>
          <w:tcPr>
            <w:tcW w:w="3190" w:type="dxa"/>
            <w:hideMark/>
          </w:tcPr>
          <w:p w14:paraId="4D15D5E3" w14:textId="77777777" w:rsidR="00305AB9" w:rsidRPr="00305AB9" w:rsidRDefault="00305AB9" w:rsidP="00305AB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Servicios Personales</w:t>
            </w:r>
          </w:p>
        </w:tc>
        <w:tc>
          <w:tcPr>
            <w:tcW w:w="2920" w:type="dxa"/>
            <w:hideMark/>
          </w:tcPr>
          <w:p w14:paraId="59BB34BD" w14:textId="77777777" w:rsidR="00305AB9" w:rsidRPr="00305AB9" w:rsidRDefault="006007E0" w:rsidP="00305AB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 xml:space="preserve"> $                12,484,762</w:t>
            </w:r>
            <w:r w:rsidR="00305AB9" w:rsidRPr="00305AB9">
              <w:rPr>
                <w:rFonts w:eastAsia="Times New Roman" w:cs="Calibri"/>
                <w:sz w:val="20"/>
                <w:szCs w:val="20"/>
                <w:lang w:eastAsia="es-MX"/>
              </w:rPr>
              <w:t xml:space="preserve"> </w:t>
            </w:r>
          </w:p>
        </w:tc>
      </w:tr>
      <w:tr w:rsidR="00305AB9" w:rsidRPr="00305AB9" w14:paraId="66E3FE68" w14:textId="77777777" w:rsidTr="00CC7CB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hideMark/>
          </w:tcPr>
          <w:p w14:paraId="0BFF8489" w14:textId="77777777" w:rsidR="00305AB9" w:rsidRPr="00305AB9" w:rsidRDefault="00305AB9" w:rsidP="00305AB9">
            <w:pPr>
              <w:spacing w:after="0" w:line="240" w:lineRule="auto"/>
              <w:rPr>
                <w:rFonts w:eastAsia="Times New Roman" w:cs="Calibri"/>
                <w:color w:val="000000"/>
                <w:sz w:val="20"/>
                <w:szCs w:val="20"/>
                <w:lang w:eastAsia="es-MX"/>
              </w:rPr>
            </w:pPr>
            <w:r w:rsidRPr="00305AB9">
              <w:rPr>
                <w:rFonts w:eastAsia="Times New Roman" w:cs="Calibri"/>
                <w:color w:val="000000"/>
                <w:sz w:val="20"/>
                <w:szCs w:val="20"/>
                <w:lang w:eastAsia="es-MX"/>
              </w:rPr>
              <w:t>5.1.2</w:t>
            </w:r>
          </w:p>
        </w:tc>
        <w:tc>
          <w:tcPr>
            <w:tcW w:w="3190" w:type="dxa"/>
            <w:hideMark/>
          </w:tcPr>
          <w:p w14:paraId="648C3B88" w14:textId="77777777" w:rsidR="00305AB9" w:rsidRPr="00305AB9" w:rsidRDefault="00305AB9" w:rsidP="00305A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Materiales y Suministros</w:t>
            </w:r>
          </w:p>
        </w:tc>
        <w:tc>
          <w:tcPr>
            <w:tcW w:w="2920" w:type="dxa"/>
            <w:hideMark/>
          </w:tcPr>
          <w:p w14:paraId="72D4C059" w14:textId="77777777" w:rsidR="00305AB9" w:rsidRPr="00305AB9" w:rsidRDefault="00305AB9" w:rsidP="00305AB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w:t>
            </w:r>
            <w:r w:rsidR="006007E0">
              <w:rPr>
                <w:rFonts w:eastAsia="Times New Roman" w:cs="Calibri"/>
                <w:sz w:val="20"/>
                <w:szCs w:val="20"/>
                <w:lang w:eastAsia="es-MX"/>
              </w:rPr>
              <w:t>$                     747,923</w:t>
            </w:r>
            <w:r w:rsidRPr="00305AB9">
              <w:rPr>
                <w:rFonts w:eastAsia="Times New Roman" w:cs="Calibri"/>
                <w:sz w:val="20"/>
                <w:szCs w:val="20"/>
                <w:lang w:eastAsia="es-MX"/>
              </w:rPr>
              <w:t xml:space="preserve"> </w:t>
            </w:r>
          </w:p>
        </w:tc>
      </w:tr>
      <w:tr w:rsidR="00305AB9" w:rsidRPr="00305AB9" w14:paraId="00393EF0" w14:textId="77777777" w:rsidTr="00CC7CB9">
        <w:trPr>
          <w:trHeight w:val="255"/>
          <w:jc w:val="center"/>
        </w:trPr>
        <w:tc>
          <w:tcPr>
            <w:cnfStyle w:val="001000000000" w:firstRow="0" w:lastRow="0" w:firstColumn="1" w:lastColumn="0" w:oddVBand="0" w:evenVBand="0" w:oddHBand="0" w:evenHBand="0" w:firstRowFirstColumn="0" w:firstRowLastColumn="0" w:lastRowFirstColumn="0" w:lastRowLastColumn="0"/>
            <w:tcW w:w="860" w:type="dxa"/>
            <w:hideMark/>
          </w:tcPr>
          <w:p w14:paraId="53A3C129" w14:textId="77777777" w:rsidR="00305AB9" w:rsidRPr="00305AB9" w:rsidRDefault="00305AB9" w:rsidP="00305AB9">
            <w:pPr>
              <w:spacing w:after="0" w:line="240" w:lineRule="auto"/>
              <w:rPr>
                <w:rFonts w:eastAsia="Times New Roman" w:cs="Calibri"/>
                <w:color w:val="000000"/>
                <w:sz w:val="20"/>
                <w:szCs w:val="20"/>
                <w:lang w:eastAsia="es-MX"/>
              </w:rPr>
            </w:pPr>
            <w:r w:rsidRPr="00305AB9">
              <w:rPr>
                <w:rFonts w:eastAsia="Times New Roman" w:cs="Calibri"/>
                <w:color w:val="000000"/>
                <w:sz w:val="20"/>
                <w:szCs w:val="20"/>
                <w:lang w:eastAsia="es-MX"/>
              </w:rPr>
              <w:t>5.1.3</w:t>
            </w:r>
          </w:p>
        </w:tc>
        <w:tc>
          <w:tcPr>
            <w:tcW w:w="3190" w:type="dxa"/>
            <w:hideMark/>
          </w:tcPr>
          <w:p w14:paraId="4C361284" w14:textId="77777777" w:rsidR="00305AB9" w:rsidRPr="00305AB9" w:rsidRDefault="00305AB9" w:rsidP="00305AB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MX"/>
              </w:rPr>
            </w:pPr>
            <w:r w:rsidRPr="00305AB9">
              <w:rPr>
                <w:rFonts w:eastAsia="Times New Roman" w:cs="Calibri"/>
                <w:color w:val="000000"/>
                <w:sz w:val="20"/>
                <w:szCs w:val="20"/>
                <w:lang w:eastAsia="es-MX"/>
              </w:rPr>
              <w:t>Servicios Generales</w:t>
            </w:r>
          </w:p>
        </w:tc>
        <w:tc>
          <w:tcPr>
            <w:tcW w:w="2920" w:type="dxa"/>
            <w:hideMark/>
          </w:tcPr>
          <w:p w14:paraId="51713CE0" w14:textId="77777777" w:rsidR="00305AB9" w:rsidRPr="00305AB9" w:rsidRDefault="006007E0" w:rsidP="00305AB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 xml:space="preserve"> $                  2,646,393</w:t>
            </w:r>
            <w:r w:rsidR="00305AB9" w:rsidRPr="00305AB9">
              <w:rPr>
                <w:rFonts w:eastAsia="Times New Roman" w:cs="Calibri"/>
                <w:sz w:val="20"/>
                <w:szCs w:val="20"/>
                <w:lang w:eastAsia="es-MX"/>
              </w:rPr>
              <w:t xml:space="preserve"> </w:t>
            </w:r>
          </w:p>
        </w:tc>
      </w:tr>
    </w:tbl>
    <w:p w14:paraId="2F301D55"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63E21CCC" w14:textId="77777777" w:rsidR="00D4349F" w:rsidRPr="008A011E" w:rsidRDefault="00D4349F" w:rsidP="00D4349F">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*Cifras redondeadas para efectos de presentación.</w:t>
      </w:r>
    </w:p>
    <w:p w14:paraId="74779AF1"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2B8011C7" w14:textId="77777777" w:rsidR="00DF01DA" w:rsidRDefault="00DF01DA" w:rsidP="000E6439">
      <w:pPr>
        <w:pStyle w:val="ROMANOS"/>
        <w:spacing w:after="0" w:line="240" w:lineRule="exact"/>
        <w:ind w:left="1140"/>
        <w:rPr>
          <w:rFonts w:ascii="Calibri" w:hAnsi="Calibri" w:cs="DIN Pro Regular"/>
          <w:sz w:val="20"/>
          <w:szCs w:val="20"/>
          <w:lang w:val="es-MX"/>
        </w:rPr>
      </w:pPr>
    </w:p>
    <w:p w14:paraId="6B36CD71" w14:textId="77777777" w:rsidR="00CC7CB9" w:rsidRDefault="00CC7CB9" w:rsidP="000E6439">
      <w:pPr>
        <w:pStyle w:val="ROMANOS"/>
        <w:spacing w:after="0" w:line="240" w:lineRule="exact"/>
        <w:ind w:left="1140"/>
        <w:rPr>
          <w:rFonts w:ascii="Calibri" w:hAnsi="Calibri" w:cs="DIN Pro Regular"/>
          <w:sz w:val="20"/>
          <w:szCs w:val="20"/>
          <w:lang w:val="es-MX"/>
        </w:rPr>
      </w:pPr>
    </w:p>
    <w:p w14:paraId="30745333" w14:textId="77777777" w:rsidR="00CC7CB9" w:rsidRDefault="00CC7CB9" w:rsidP="000E6439">
      <w:pPr>
        <w:pStyle w:val="ROMANOS"/>
        <w:spacing w:after="0" w:line="240" w:lineRule="exact"/>
        <w:ind w:left="1140"/>
        <w:rPr>
          <w:rFonts w:ascii="Calibri" w:hAnsi="Calibri" w:cs="DIN Pro Regular"/>
          <w:sz w:val="20"/>
          <w:szCs w:val="20"/>
          <w:lang w:val="es-MX"/>
        </w:rPr>
      </w:pPr>
    </w:p>
    <w:p w14:paraId="79A89BC6" w14:textId="77777777" w:rsidR="00CC7CB9" w:rsidRDefault="00CC7CB9" w:rsidP="000E6439">
      <w:pPr>
        <w:pStyle w:val="ROMANOS"/>
        <w:spacing w:after="0" w:line="240" w:lineRule="exact"/>
        <w:ind w:left="1140"/>
        <w:rPr>
          <w:rFonts w:ascii="Calibri" w:hAnsi="Calibri" w:cs="DIN Pro Regular"/>
          <w:sz w:val="20"/>
          <w:szCs w:val="20"/>
          <w:lang w:val="es-MX"/>
        </w:rPr>
      </w:pPr>
    </w:p>
    <w:p w14:paraId="546CE960" w14:textId="77777777" w:rsidR="00CC7CB9" w:rsidRDefault="00CC7CB9" w:rsidP="000E6439">
      <w:pPr>
        <w:pStyle w:val="ROMANOS"/>
        <w:spacing w:after="0" w:line="240" w:lineRule="exact"/>
        <w:ind w:left="1140"/>
        <w:rPr>
          <w:rFonts w:ascii="Calibri" w:hAnsi="Calibri" w:cs="DIN Pro Regular"/>
          <w:sz w:val="20"/>
          <w:szCs w:val="20"/>
          <w:lang w:val="es-MX"/>
        </w:rPr>
      </w:pPr>
    </w:p>
    <w:p w14:paraId="7141D7D2" w14:textId="77777777" w:rsidR="00CC7CB9" w:rsidRDefault="00CC7CB9" w:rsidP="000E6439">
      <w:pPr>
        <w:pStyle w:val="ROMANOS"/>
        <w:spacing w:after="0" w:line="240" w:lineRule="exact"/>
        <w:ind w:left="1140"/>
        <w:rPr>
          <w:rFonts w:ascii="Calibri" w:hAnsi="Calibri" w:cs="DIN Pro Regular"/>
          <w:sz w:val="20"/>
          <w:szCs w:val="20"/>
          <w:lang w:val="es-MX"/>
        </w:rPr>
      </w:pPr>
    </w:p>
    <w:p w14:paraId="06018C3A" w14:textId="77777777" w:rsidR="00CC7CB9" w:rsidRDefault="00CC7CB9" w:rsidP="000E6439">
      <w:pPr>
        <w:pStyle w:val="ROMANOS"/>
        <w:spacing w:after="0" w:line="240" w:lineRule="exact"/>
        <w:ind w:left="1140"/>
        <w:rPr>
          <w:rFonts w:ascii="Calibri" w:hAnsi="Calibri" w:cs="DIN Pro Regular"/>
          <w:sz w:val="20"/>
          <w:szCs w:val="20"/>
          <w:lang w:val="es-MX"/>
        </w:rPr>
      </w:pPr>
    </w:p>
    <w:p w14:paraId="046D4725" w14:textId="77777777" w:rsidR="00CC7CB9" w:rsidRDefault="00CC7CB9" w:rsidP="000E6439">
      <w:pPr>
        <w:pStyle w:val="ROMANOS"/>
        <w:spacing w:after="0" w:line="240" w:lineRule="exact"/>
        <w:ind w:left="1140"/>
        <w:rPr>
          <w:rFonts w:ascii="Calibri" w:hAnsi="Calibri" w:cs="DIN Pro Regular"/>
          <w:sz w:val="20"/>
          <w:szCs w:val="20"/>
          <w:lang w:val="es-MX"/>
        </w:rPr>
      </w:pPr>
    </w:p>
    <w:p w14:paraId="6F4F0126" w14:textId="77777777" w:rsidR="00CC7CB9" w:rsidRDefault="00CC7CB9" w:rsidP="000E6439">
      <w:pPr>
        <w:pStyle w:val="ROMANOS"/>
        <w:spacing w:after="0" w:line="240" w:lineRule="exact"/>
        <w:ind w:left="1140"/>
        <w:rPr>
          <w:rFonts w:ascii="Calibri" w:hAnsi="Calibri" w:cs="DIN Pro Regular"/>
          <w:sz w:val="20"/>
          <w:szCs w:val="20"/>
          <w:lang w:val="es-MX"/>
        </w:rPr>
      </w:pPr>
    </w:p>
    <w:p w14:paraId="44EBFD2D" w14:textId="77777777" w:rsidR="00CC7CB9" w:rsidRDefault="00CC7CB9" w:rsidP="000E6439">
      <w:pPr>
        <w:pStyle w:val="ROMANOS"/>
        <w:spacing w:after="0" w:line="240" w:lineRule="exact"/>
        <w:ind w:left="1140"/>
        <w:rPr>
          <w:rFonts w:ascii="Calibri" w:hAnsi="Calibri" w:cs="DIN Pro Regular"/>
          <w:sz w:val="20"/>
          <w:szCs w:val="20"/>
          <w:lang w:val="es-MX"/>
        </w:rPr>
      </w:pPr>
    </w:p>
    <w:p w14:paraId="2C5C7041" w14:textId="77777777" w:rsidR="00CC7CB9" w:rsidRDefault="00CC7CB9" w:rsidP="000E6439">
      <w:pPr>
        <w:pStyle w:val="ROMANOS"/>
        <w:spacing w:after="0" w:line="240" w:lineRule="exact"/>
        <w:ind w:left="1140"/>
        <w:rPr>
          <w:rFonts w:ascii="Calibri" w:hAnsi="Calibri" w:cs="DIN Pro Regular"/>
          <w:sz w:val="20"/>
          <w:szCs w:val="20"/>
          <w:lang w:val="es-MX"/>
        </w:rPr>
      </w:pPr>
    </w:p>
    <w:p w14:paraId="714B3D56" w14:textId="77777777" w:rsidR="00CC7CB9" w:rsidRPr="008A011E" w:rsidRDefault="00CC7CB9" w:rsidP="000E6439">
      <w:pPr>
        <w:pStyle w:val="ROMANOS"/>
        <w:spacing w:after="0" w:line="240" w:lineRule="exact"/>
        <w:ind w:left="1140"/>
        <w:rPr>
          <w:rFonts w:ascii="Calibri" w:hAnsi="Calibri" w:cs="DIN Pro Regular"/>
          <w:sz w:val="20"/>
          <w:szCs w:val="20"/>
          <w:lang w:val="es-MX"/>
        </w:rPr>
      </w:pPr>
    </w:p>
    <w:p w14:paraId="6E7CF045"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4A1A73C9" w14:textId="77777777" w:rsidR="00540418" w:rsidRPr="008A011E" w:rsidRDefault="00540418" w:rsidP="00540418">
      <w:pPr>
        <w:pStyle w:val="ROMANOS"/>
        <w:spacing w:after="0" w:line="240" w:lineRule="exact"/>
        <w:ind w:left="1008" w:firstLine="0"/>
        <w:rPr>
          <w:rFonts w:ascii="Calibri" w:hAnsi="Calibri" w:cs="DIN Pro Regular"/>
          <w:sz w:val="20"/>
          <w:szCs w:val="20"/>
          <w:lang w:val="es-MX"/>
        </w:rPr>
      </w:pPr>
    </w:p>
    <w:p w14:paraId="73D8D56F"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14:paraId="60810759"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5103BD45" w14:textId="77777777" w:rsidR="00DF01DA" w:rsidRPr="00CC7CB9" w:rsidRDefault="00CC7CB9" w:rsidP="00CC7CB9">
      <w:pPr>
        <w:pStyle w:val="ROMANOS"/>
        <w:spacing w:after="0" w:line="240" w:lineRule="exact"/>
        <w:ind w:left="432"/>
        <w:rPr>
          <w:rFonts w:ascii="Calibri" w:hAnsi="Calibri" w:cs="DIN Pro Regular"/>
          <w:sz w:val="20"/>
          <w:szCs w:val="20"/>
          <w:lang w:val="es-MX"/>
        </w:rPr>
      </w:pPr>
      <w:r>
        <w:rPr>
          <w:rFonts w:ascii="Calibri" w:hAnsi="Calibri" w:cs="DIN Pro Regular"/>
          <w:sz w:val="20"/>
          <w:szCs w:val="20"/>
          <w:lang w:val="es-MX"/>
        </w:rPr>
        <w:tab/>
      </w:r>
      <w:r w:rsidRPr="00CC7CB9">
        <w:rPr>
          <w:rFonts w:ascii="Calibri" w:hAnsi="Calibri" w:cs="DIN Pro Regular"/>
          <w:sz w:val="20"/>
          <w:szCs w:val="20"/>
          <w:lang w:val="es-MX"/>
        </w:rPr>
        <w:t>El Centro de Conciliación Laboral del Estado de Tamaulipas es un ente de nueva creación, por lo que solo presenta cifras correspondientes al ejercicio 2022</w:t>
      </w:r>
      <w:r w:rsidR="00D4349F">
        <w:rPr>
          <w:rFonts w:ascii="Calibri" w:hAnsi="Calibri" w:cs="DIN Pro Regular"/>
          <w:sz w:val="20"/>
          <w:szCs w:val="20"/>
          <w:lang w:val="es-MX"/>
        </w:rPr>
        <w:t>. El Organismo cerró con un ahorro de gestión de $</w:t>
      </w:r>
      <w:r w:rsidR="00247482">
        <w:rPr>
          <w:rFonts w:ascii="Calibri" w:hAnsi="Calibri" w:cs="DIN Pro Regular"/>
          <w:sz w:val="20"/>
          <w:szCs w:val="20"/>
          <w:lang w:val="es-MX"/>
        </w:rPr>
        <w:t>10’</w:t>
      </w:r>
      <w:r w:rsidR="00D4349F">
        <w:rPr>
          <w:rFonts w:ascii="Calibri" w:hAnsi="Calibri" w:cs="DIN Pro Regular"/>
          <w:sz w:val="20"/>
          <w:szCs w:val="20"/>
          <w:lang w:val="es-MX"/>
        </w:rPr>
        <w:t>998,555.00</w:t>
      </w:r>
    </w:p>
    <w:p w14:paraId="1780D50A"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4479935C"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14:paraId="07170924"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19C65FF4" w14:textId="77777777" w:rsidR="00540418" w:rsidRPr="008A011E" w:rsidRDefault="00540418" w:rsidP="00540418">
      <w:pPr>
        <w:pStyle w:val="INCISO"/>
        <w:spacing w:after="0" w:line="240" w:lineRule="exact"/>
        <w:ind w:left="360"/>
        <w:rPr>
          <w:rFonts w:ascii="Calibri" w:hAnsi="Calibri" w:cs="DIN Pro Regular"/>
          <w:smallCaps/>
          <w:sz w:val="20"/>
          <w:szCs w:val="20"/>
        </w:rPr>
      </w:pPr>
    </w:p>
    <w:p w14:paraId="6A5BDE1E" w14:textId="77777777" w:rsidR="00540418"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14:paraId="616513DE" w14:textId="77777777" w:rsidR="00EB2F1D" w:rsidRPr="008A011E" w:rsidRDefault="00EB2F1D" w:rsidP="000E6439">
      <w:pPr>
        <w:pStyle w:val="ROMANOS"/>
        <w:spacing w:after="0" w:line="240" w:lineRule="exact"/>
        <w:ind w:left="1140"/>
        <w:rPr>
          <w:rFonts w:ascii="Calibri" w:hAnsi="Calibri" w:cs="DIN Pro Regular"/>
          <w:b/>
          <w:sz w:val="20"/>
          <w:szCs w:val="20"/>
          <w:lang w:val="es-MX"/>
        </w:rPr>
      </w:pPr>
    </w:p>
    <w:p w14:paraId="7DB805DC" w14:textId="77777777"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14:paraId="17C5BD70" w14:textId="77777777" w:rsidR="00DF01DA" w:rsidRPr="008A011E" w:rsidRDefault="00DF01DA" w:rsidP="00DF01DA">
      <w:pPr>
        <w:pStyle w:val="ROMANOS"/>
        <w:spacing w:after="0" w:line="240" w:lineRule="exact"/>
        <w:rPr>
          <w:rFonts w:ascii="Calibri" w:hAnsi="Calibri" w:cs="DIN Pro Regular"/>
          <w:b/>
          <w:sz w:val="20"/>
          <w:szCs w:val="20"/>
          <w:lang w:val="es-MX"/>
        </w:rPr>
      </w:pPr>
    </w:p>
    <w:p w14:paraId="1801368D"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971"/>
        <w:gridCol w:w="1418"/>
        <w:gridCol w:w="1706"/>
      </w:tblGrid>
      <w:tr w:rsidR="005774F0" w:rsidRPr="006F319E" w14:paraId="5B3AC517" w14:textId="77777777" w:rsidTr="00CC7CB9">
        <w:trPr>
          <w:cantSplit/>
          <w:trHeight w:val="200"/>
          <w:jc w:val="center"/>
        </w:trPr>
        <w:tc>
          <w:tcPr>
            <w:tcW w:w="3971" w:type="dxa"/>
            <w:tcBorders>
              <w:top w:val="single" w:sz="6" w:space="0" w:color="auto"/>
              <w:left w:val="single" w:sz="6" w:space="0" w:color="auto"/>
              <w:bottom w:val="single" w:sz="6" w:space="0" w:color="auto"/>
              <w:right w:val="single" w:sz="6" w:space="0" w:color="auto"/>
            </w:tcBorders>
            <w:shd w:val="clear" w:color="auto" w:fill="AB0033"/>
          </w:tcPr>
          <w:p w14:paraId="01966FEE" w14:textId="77777777" w:rsidR="005774F0" w:rsidRPr="006F319E" w:rsidRDefault="005774F0" w:rsidP="003F39C5">
            <w:pPr>
              <w:spacing w:after="0" w:line="224" w:lineRule="exact"/>
              <w:jc w:val="both"/>
              <w:rPr>
                <w:rFonts w:asciiTheme="minorHAnsi" w:eastAsia="Times New Roman" w:hAnsiTheme="minorHAnsi" w:cstheme="minorHAnsi"/>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shd w:val="clear" w:color="auto" w:fill="AB0033"/>
          </w:tcPr>
          <w:p w14:paraId="0350B37D" w14:textId="77777777" w:rsidR="005774F0" w:rsidRPr="006F319E" w:rsidRDefault="0050622C" w:rsidP="00DF01DA">
            <w:pPr>
              <w:spacing w:after="0" w:line="224" w:lineRule="exact"/>
              <w:jc w:val="center"/>
              <w:rPr>
                <w:rFonts w:asciiTheme="minorHAnsi" w:eastAsia="Times New Roman" w:hAnsiTheme="minorHAnsi" w:cstheme="minorHAnsi"/>
                <w:b/>
                <w:color w:val="FFFFFF"/>
                <w:sz w:val="20"/>
                <w:szCs w:val="20"/>
                <w:lang w:eastAsia="es-ES"/>
              </w:rPr>
            </w:pPr>
            <w:r w:rsidRPr="006F319E">
              <w:rPr>
                <w:rFonts w:asciiTheme="minorHAnsi" w:eastAsia="Times New Roman" w:hAnsiTheme="minorHAnsi" w:cstheme="minorHAnsi"/>
                <w:b/>
                <w:color w:val="FFFFFF"/>
                <w:sz w:val="20"/>
                <w:szCs w:val="20"/>
                <w:lang w:eastAsia="es-ES"/>
              </w:rPr>
              <w:t>202</w:t>
            </w:r>
            <w:r w:rsidR="00DF01DA" w:rsidRPr="006F319E">
              <w:rPr>
                <w:rFonts w:asciiTheme="minorHAnsi" w:eastAsia="Times New Roman" w:hAnsiTheme="minorHAnsi" w:cstheme="minorHAnsi"/>
                <w:b/>
                <w:color w:val="FFFFFF"/>
                <w:sz w:val="20"/>
                <w:szCs w:val="20"/>
                <w:lang w:eastAsia="es-ES"/>
              </w:rPr>
              <w:t>2</w:t>
            </w:r>
          </w:p>
        </w:tc>
        <w:tc>
          <w:tcPr>
            <w:tcW w:w="1706" w:type="dxa"/>
            <w:tcBorders>
              <w:top w:val="single" w:sz="6" w:space="0" w:color="auto"/>
              <w:left w:val="single" w:sz="6" w:space="0" w:color="auto"/>
              <w:bottom w:val="single" w:sz="6" w:space="0" w:color="auto"/>
              <w:right w:val="single" w:sz="6" w:space="0" w:color="auto"/>
            </w:tcBorders>
            <w:shd w:val="clear" w:color="auto" w:fill="AB0033"/>
          </w:tcPr>
          <w:p w14:paraId="4A027477" w14:textId="77777777" w:rsidR="00351DD9" w:rsidRPr="006F319E" w:rsidRDefault="005774F0" w:rsidP="00DF01DA">
            <w:pPr>
              <w:spacing w:after="0" w:line="224" w:lineRule="exact"/>
              <w:jc w:val="center"/>
              <w:rPr>
                <w:rFonts w:asciiTheme="minorHAnsi" w:eastAsia="Times New Roman" w:hAnsiTheme="minorHAnsi" w:cstheme="minorHAnsi"/>
                <w:b/>
                <w:color w:val="FFFFFF"/>
                <w:sz w:val="20"/>
                <w:szCs w:val="20"/>
                <w:lang w:eastAsia="es-ES"/>
              </w:rPr>
            </w:pPr>
            <w:r w:rsidRPr="006F319E">
              <w:rPr>
                <w:rFonts w:asciiTheme="minorHAnsi" w:eastAsia="Times New Roman" w:hAnsiTheme="minorHAnsi" w:cstheme="minorHAnsi"/>
                <w:b/>
                <w:color w:val="FFFFFF"/>
                <w:sz w:val="20"/>
                <w:szCs w:val="20"/>
                <w:lang w:eastAsia="es-ES"/>
              </w:rPr>
              <w:t>20</w:t>
            </w:r>
            <w:r w:rsidR="007075A0" w:rsidRPr="006F319E">
              <w:rPr>
                <w:rFonts w:asciiTheme="minorHAnsi" w:eastAsia="Times New Roman" w:hAnsiTheme="minorHAnsi" w:cstheme="minorHAnsi"/>
                <w:b/>
                <w:color w:val="FFFFFF"/>
                <w:sz w:val="20"/>
                <w:szCs w:val="20"/>
                <w:lang w:eastAsia="es-ES"/>
              </w:rPr>
              <w:t>2</w:t>
            </w:r>
            <w:r w:rsidR="00DF01DA" w:rsidRPr="006F319E">
              <w:rPr>
                <w:rFonts w:asciiTheme="minorHAnsi" w:eastAsia="Times New Roman" w:hAnsiTheme="minorHAnsi" w:cstheme="minorHAnsi"/>
                <w:b/>
                <w:color w:val="FFFFFF"/>
                <w:sz w:val="20"/>
                <w:szCs w:val="20"/>
                <w:lang w:eastAsia="es-ES"/>
              </w:rPr>
              <w:t>1</w:t>
            </w:r>
          </w:p>
        </w:tc>
      </w:tr>
      <w:tr w:rsidR="00CC7CB9" w:rsidRPr="006F319E" w14:paraId="5A81B1AB" w14:textId="77777777" w:rsidTr="00CC7CB9">
        <w:trPr>
          <w:cantSplit/>
          <w:jc w:val="center"/>
        </w:trPr>
        <w:tc>
          <w:tcPr>
            <w:tcW w:w="3971" w:type="dxa"/>
            <w:tcBorders>
              <w:top w:val="single" w:sz="6" w:space="0" w:color="auto"/>
              <w:left w:val="single" w:sz="6" w:space="0" w:color="auto"/>
              <w:bottom w:val="single" w:sz="6" w:space="0" w:color="auto"/>
              <w:right w:val="single" w:sz="6" w:space="0" w:color="auto"/>
            </w:tcBorders>
          </w:tcPr>
          <w:p w14:paraId="78A7FC5D" w14:textId="77777777" w:rsidR="00CC7CB9" w:rsidRPr="006F319E" w:rsidRDefault="00CC7CB9" w:rsidP="005774F0">
            <w:pPr>
              <w:spacing w:after="101" w:line="224" w:lineRule="exact"/>
              <w:jc w:val="both"/>
              <w:rPr>
                <w:rFonts w:asciiTheme="minorHAnsi" w:eastAsia="Times New Roman" w:hAnsiTheme="minorHAnsi" w:cstheme="minorHAnsi"/>
                <w:sz w:val="20"/>
                <w:szCs w:val="20"/>
                <w:lang w:eastAsia="es-ES"/>
              </w:rPr>
            </w:pPr>
            <w:r w:rsidRPr="006F319E">
              <w:rPr>
                <w:rFonts w:asciiTheme="minorHAnsi" w:hAnsiTheme="minorHAnsi" w:cstheme="minorHAnsi"/>
                <w:sz w:val="20"/>
                <w:szCs w:val="20"/>
              </w:rPr>
              <w:t xml:space="preserve">Efectivo </w:t>
            </w:r>
          </w:p>
        </w:tc>
        <w:tc>
          <w:tcPr>
            <w:tcW w:w="1418" w:type="dxa"/>
            <w:tcBorders>
              <w:top w:val="single" w:sz="6" w:space="0" w:color="auto"/>
              <w:left w:val="single" w:sz="6" w:space="0" w:color="auto"/>
              <w:bottom w:val="single" w:sz="6" w:space="0" w:color="auto"/>
              <w:right w:val="single" w:sz="6" w:space="0" w:color="auto"/>
            </w:tcBorders>
          </w:tcPr>
          <w:p w14:paraId="5F896309" w14:textId="77777777" w:rsidR="00CC7CB9" w:rsidRPr="006F319E" w:rsidRDefault="00CC7CB9" w:rsidP="00CC7CB9">
            <w:pPr>
              <w:spacing w:after="101" w:line="224" w:lineRule="exact"/>
              <w:jc w:val="right"/>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c>
          <w:tcPr>
            <w:tcW w:w="1706" w:type="dxa"/>
            <w:tcBorders>
              <w:top w:val="single" w:sz="6" w:space="0" w:color="auto"/>
              <w:left w:val="single" w:sz="6" w:space="0" w:color="auto"/>
              <w:bottom w:val="single" w:sz="6" w:space="0" w:color="auto"/>
              <w:right w:val="single" w:sz="6" w:space="0" w:color="auto"/>
            </w:tcBorders>
          </w:tcPr>
          <w:p w14:paraId="34A935CC" w14:textId="77777777" w:rsidR="00CC7CB9" w:rsidRPr="006F319E" w:rsidRDefault="00CC7CB9" w:rsidP="00CC7CB9">
            <w:pPr>
              <w:spacing w:after="101" w:line="224" w:lineRule="exact"/>
              <w:jc w:val="right"/>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r>
      <w:tr w:rsidR="00CC7CB9" w:rsidRPr="006F319E" w14:paraId="323D4655" w14:textId="77777777" w:rsidTr="00CC7CB9">
        <w:trPr>
          <w:cantSplit/>
          <w:jc w:val="center"/>
        </w:trPr>
        <w:tc>
          <w:tcPr>
            <w:tcW w:w="3971" w:type="dxa"/>
            <w:tcBorders>
              <w:top w:val="single" w:sz="6" w:space="0" w:color="auto"/>
              <w:left w:val="single" w:sz="6" w:space="0" w:color="auto"/>
              <w:bottom w:val="single" w:sz="6" w:space="0" w:color="auto"/>
              <w:right w:val="single" w:sz="6" w:space="0" w:color="auto"/>
            </w:tcBorders>
          </w:tcPr>
          <w:p w14:paraId="3C89CFCD" w14:textId="77777777" w:rsidR="00CC7CB9" w:rsidRPr="006F319E" w:rsidRDefault="00CC7CB9" w:rsidP="005774F0">
            <w:pPr>
              <w:spacing w:after="101" w:line="224" w:lineRule="exact"/>
              <w:jc w:val="both"/>
              <w:rPr>
                <w:rFonts w:asciiTheme="minorHAnsi" w:eastAsia="Times New Roman" w:hAnsiTheme="minorHAnsi" w:cstheme="minorHAnsi"/>
                <w:sz w:val="20"/>
                <w:szCs w:val="20"/>
                <w:lang w:eastAsia="es-ES"/>
              </w:rPr>
            </w:pPr>
            <w:r w:rsidRPr="006F319E">
              <w:rPr>
                <w:rFonts w:asciiTheme="minorHAnsi" w:hAnsiTheme="minorHAnsi" w:cstheme="minorHAnsi"/>
                <w:sz w:val="20"/>
                <w:szCs w:val="20"/>
              </w:rPr>
              <w:t xml:space="preserve">Bancos/Tesorería </w:t>
            </w:r>
          </w:p>
        </w:tc>
        <w:tc>
          <w:tcPr>
            <w:tcW w:w="1418" w:type="dxa"/>
            <w:tcBorders>
              <w:top w:val="single" w:sz="6" w:space="0" w:color="auto"/>
              <w:left w:val="single" w:sz="6" w:space="0" w:color="auto"/>
              <w:bottom w:val="single" w:sz="6" w:space="0" w:color="auto"/>
              <w:right w:val="single" w:sz="6" w:space="0" w:color="auto"/>
            </w:tcBorders>
          </w:tcPr>
          <w:p w14:paraId="0DF5CDC8" w14:textId="77777777" w:rsidR="00CC7CB9" w:rsidRPr="006F319E" w:rsidRDefault="00CC7CB9" w:rsidP="00CC7CB9">
            <w:pPr>
              <w:spacing w:after="101" w:line="224" w:lineRule="exact"/>
              <w:jc w:val="right"/>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$3´356,94</w:t>
            </w:r>
            <w:r w:rsidR="000B73D6">
              <w:rPr>
                <w:rFonts w:asciiTheme="minorHAnsi" w:eastAsia="Times New Roman" w:hAnsiTheme="minorHAnsi" w:cstheme="minorHAnsi"/>
                <w:sz w:val="20"/>
                <w:szCs w:val="20"/>
                <w:lang w:eastAsia="es-ES"/>
              </w:rPr>
              <w:t>4</w:t>
            </w:r>
          </w:p>
        </w:tc>
        <w:tc>
          <w:tcPr>
            <w:tcW w:w="1706" w:type="dxa"/>
            <w:tcBorders>
              <w:top w:val="single" w:sz="6" w:space="0" w:color="auto"/>
              <w:left w:val="single" w:sz="6" w:space="0" w:color="auto"/>
              <w:bottom w:val="single" w:sz="6" w:space="0" w:color="auto"/>
              <w:right w:val="single" w:sz="6" w:space="0" w:color="auto"/>
            </w:tcBorders>
          </w:tcPr>
          <w:p w14:paraId="29E4311F" w14:textId="77777777" w:rsidR="00CC7CB9" w:rsidRPr="006F319E" w:rsidRDefault="00CC7CB9" w:rsidP="00CC7CB9">
            <w:pPr>
              <w:spacing w:after="101" w:line="224" w:lineRule="exact"/>
              <w:jc w:val="right"/>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r>
      <w:tr w:rsidR="00CC7CB9" w:rsidRPr="006F319E" w14:paraId="4FDD1E83" w14:textId="77777777" w:rsidTr="00CC7CB9">
        <w:trPr>
          <w:cantSplit/>
          <w:jc w:val="center"/>
        </w:trPr>
        <w:tc>
          <w:tcPr>
            <w:tcW w:w="3971" w:type="dxa"/>
            <w:tcBorders>
              <w:top w:val="single" w:sz="6" w:space="0" w:color="auto"/>
              <w:left w:val="single" w:sz="6" w:space="0" w:color="auto"/>
              <w:bottom w:val="single" w:sz="6" w:space="0" w:color="auto"/>
              <w:right w:val="single" w:sz="6" w:space="0" w:color="auto"/>
            </w:tcBorders>
          </w:tcPr>
          <w:p w14:paraId="73BFFD13" w14:textId="77777777" w:rsidR="00CC7CB9" w:rsidRPr="006F319E" w:rsidRDefault="00CC7CB9" w:rsidP="005774F0">
            <w:pPr>
              <w:spacing w:after="101" w:line="224" w:lineRule="exact"/>
              <w:jc w:val="both"/>
              <w:rPr>
                <w:rFonts w:asciiTheme="minorHAnsi" w:eastAsia="Times New Roman" w:hAnsiTheme="minorHAnsi" w:cstheme="minorHAnsi"/>
                <w:sz w:val="20"/>
                <w:szCs w:val="20"/>
                <w:lang w:eastAsia="es-ES"/>
              </w:rPr>
            </w:pPr>
            <w:r w:rsidRPr="006F319E">
              <w:rPr>
                <w:rFonts w:asciiTheme="minorHAnsi" w:hAnsiTheme="minorHAnsi" w:cstheme="minorHAnsi"/>
                <w:sz w:val="20"/>
                <w:szCs w:val="20"/>
              </w:rPr>
              <w:t>Bancos/Dependencias y Otros</w:t>
            </w:r>
          </w:p>
        </w:tc>
        <w:tc>
          <w:tcPr>
            <w:tcW w:w="1418" w:type="dxa"/>
            <w:tcBorders>
              <w:top w:val="single" w:sz="6" w:space="0" w:color="auto"/>
              <w:left w:val="single" w:sz="6" w:space="0" w:color="auto"/>
              <w:bottom w:val="single" w:sz="6" w:space="0" w:color="auto"/>
              <w:right w:val="single" w:sz="6" w:space="0" w:color="auto"/>
            </w:tcBorders>
          </w:tcPr>
          <w:p w14:paraId="275CA5B5" w14:textId="77777777" w:rsidR="00CC7CB9" w:rsidRPr="006F319E" w:rsidRDefault="00CC7CB9" w:rsidP="005774F0">
            <w:pPr>
              <w:spacing w:after="101" w:line="224" w:lineRule="exact"/>
              <w:jc w:val="center"/>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c>
          <w:tcPr>
            <w:tcW w:w="1706" w:type="dxa"/>
            <w:tcBorders>
              <w:top w:val="single" w:sz="6" w:space="0" w:color="auto"/>
              <w:left w:val="single" w:sz="6" w:space="0" w:color="auto"/>
              <w:bottom w:val="single" w:sz="6" w:space="0" w:color="auto"/>
              <w:right w:val="single" w:sz="6" w:space="0" w:color="auto"/>
            </w:tcBorders>
          </w:tcPr>
          <w:p w14:paraId="284DE87F" w14:textId="77777777" w:rsidR="00CC7CB9" w:rsidRPr="006F319E" w:rsidRDefault="00CC7CB9" w:rsidP="00CC7CB9">
            <w:pPr>
              <w:spacing w:after="101" w:line="224" w:lineRule="exact"/>
              <w:jc w:val="right"/>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r>
      <w:tr w:rsidR="00CC7CB9" w:rsidRPr="006F319E" w14:paraId="05E67259" w14:textId="77777777" w:rsidTr="00CC7CB9">
        <w:trPr>
          <w:cantSplit/>
          <w:jc w:val="center"/>
        </w:trPr>
        <w:tc>
          <w:tcPr>
            <w:tcW w:w="3971" w:type="dxa"/>
            <w:tcBorders>
              <w:top w:val="single" w:sz="6" w:space="0" w:color="auto"/>
              <w:left w:val="single" w:sz="6" w:space="0" w:color="auto"/>
              <w:bottom w:val="single" w:sz="6" w:space="0" w:color="auto"/>
              <w:right w:val="single" w:sz="6" w:space="0" w:color="auto"/>
            </w:tcBorders>
          </w:tcPr>
          <w:p w14:paraId="70E86147" w14:textId="77777777" w:rsidR="00CC7CB9" w:rsidRPr="006F319E" w:rsidRDefault="00CC7CB9" w:rsidP="005774F0">
            <w:pPr>
              <w:spacing w:after="101" w:line="224" w:lineRule="exact"/>
              <w:jc w:val="both"/>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Inversiones Temporales (hasta 3 meses)</w:t>
            </w:r>
          </w:p>
        </w:tc>
        <w:tc>
          <w:tcPr>
            <w:tcW w:w="1418" w:type="dxa"/>
            <w:tcBorders>
              <w:top w:val="single" w:sz="6" w:space="0" w:color="auto"/>
              <w:left w:val="single" w:sz="6" w:space="0" w:color="auto"/>
              <w:bottom w:val="single" w:sz="6" w:space="0" w:color="auto"/>
              <w:right w:val="single" w:sz="6" w:space="0" w:color="auto"/>
            </w:tcBorders>
          </w:tcPr>
          <w:p w14:paraId="1DE8CAE5" w14:textId="77777777" w:rsidR="00CC7CB9" w:rsidRPr="006F319E" w:rsidRDefault="00CC7CB9" w:rsidP="005774F0">
            <w:pPr>
              <w:spacing w:after="101" w:line="224" w:lineRule="exact"/>
              <w:jc w:val="center"/>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c>
          <w:tcPr>
            <w:tcW w:w="1706" w:type="dxa"/>
            <w:tcBorders>
              <w:top w:val="single" w:sz="6" w:space="0" w:color="auto"/>
              <w:left w:val="single" w:sz="6" w:space="0" w:color="auto"/>
              <w:bottom w:val="single" w:sz="6" w:space="0" w:color="auto"/>
              <w:right w:val="single" w:sz="6" w:space="0" w:color="auto"/>
            </w:tcBorders>
          </w:tcPr>
          <w:p w14:paraId="06BC6E77" w14:textId="77777777" w:rsidR="00CC7CB9" w:rsidRPr="006F319E" w:rsidRDefault="00CC7CB9" w:rsidP="00CC7CB9">
            <w:pPr>
              <w:spacing w:after="101" w:line="224" w:lineRule="exact"/>
              <w:jc w:val="right"/>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r>
      <w:tr w:rsidR="00CC7CB9" w:rsidRPr="006F319E" w14:paraId="11F1C396" w14:textId="77777777" w:rsidTr="00CC7CB9">
        <w:trPr>
          <w:cantSplit/>
          <w:jc w:val="center"/>
        </w:trPr>
        <w:tc>
          <w:tcPr>
            <w:tcW w:w="3971" w:type="dxa"/>
            <w:tcBorders>
              <w:top w:val="single" w:sz="6" w:space="0" w:color="auto"/>
              <w:left w:val="single" w:sz="6" w:space="0" w:color="auto"/>
              <w:bottom w:val="single" w:sz="6" w:space="0" w:color="auto"/>
              <w:right w:val="single" w:sz="6" w:space="0" w:color="auto"/>
            </w:tcBorders>
          </w:tcPr>
          <w:p w14:paraId="74BD6CC3" w14:textId="77777777" w:rsidR="00CC7CB9" w:rsidRPr="006F319E" w:rsidRDefault="00CC7CB9" w:rsidP="005774F0">
            <w:pPr>
              <w:spacing w:after="101" w:line="224" w:lineRule="exact"/>
              <w:jc w:val="both"/>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Fondos con afectación específica</w:t>
            </w:r>
          </w:p>
        </w:tc>
        <w:tc>
          <w:tcPr>
            <w:tcW w:w="1418" w:type="dxa"/>
            <w:tcBorders>
              <w:top w:val="single" w:sz="6" w:space="0" w:color="auto"/>
              <w:left w:val="single" w:sz="6" w:space="0" w:color="auto"/>
              <w:bottom w:val="single" w:sz="6" w:space="0" w:color="auto"/>
              <w:right w:val="single" w:sz="6" w:space="0" w:color="auto"/>
            </w:tcBorders>
          </w:tcPr>
          <w:p w14:paraId="22026A08" w14:textId="77777777" w:rsidR="00CC7CB9" w:rsidRPr="006F319E" w:rsidRDefault="00CC7CB9" w:rsidP="005774F0">
            <w:pPr>
              <w:spacing w:after="101" w:line="224" w:lineRule="exact"/>
              <w:jc w:val="center"/>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c>
          <w:tcPr>
            <w:tcW w:w="1706" w:type="dxa"/>
            <w:tcBorders>
              <w:top w:val="single" w:sz="6" w:space="0" w:color="auto"/>
              <w:left w:val="single" w:sz="6" w:space="0" w:color="auto"/>
              <w:bottom w:val="single" w:sz="6" w:space="0" w:color="auto"/>
              <w:right w:val="single" w:sz="6" w:space="0" w:color="auto"/>
            </w:tcBorders>
          </w:tcPr>
          <w:p w14:paraId="51AA6BAE" w14:textId="77777777" w:rsidR="00CC7CB9" w:rsidRPr="006F319E" w:rsidRDefault="00CC7CB9" w:rsidP="00CC7CB9">
            <w:pPr>
              <w:spacing w:after="101" w:line="224" w:lineRule="exact"/>
              <w:jc w:val="right"/>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r>
      <w:tr w:rsidR="00CC7CB9" w:rsidRPr="006F319E" w14:paraId="62F6269E" w14:textId="77777777" w:rsidTr="00CC7CB9">
        <w:trPr>
          <w:cantSplit/>
          <w:jc w:val="center"/>
        </w:trPr>
        <w:tc>
          <w:tcPr>
            <w:tcW w:w="3971" w:type="dxa"/>
            <w:tcBorders>
              <w:top w:val="single" w:sz="6" w:space="0" w:color="auto"/>
              <w:left w:val="single" w:sz="6" w:space="0" w:color="auto"/>
              <w:bottom w:val="single" w:sz="6" w:space="0" w:color="auto"/>
              <w:right w:val="single" w:sz="6" w:space="0" w:color="auto"/>
            </w:tcBorders>
          </w:tcPr>
          <w:p w14:paraId="02E90F03" w14:textId="77777777" w:rsidR="00CC7CB9" w:rsidRPr="006F319E" w:rsidRDefault="00CC7CB9" w:rsidP="00F4664C">
            <w:pPr>
              <w:spacing w:after="101" w:line="224" w:lineRule="exact"/>
              <w:jc w:val="both"/>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Depósitos de fondos de terceros en Garantía y/o Administración</w:t>
            </w:r>
          </w:p>
        </w:tc>
        <w:tc>
          <w:tcPr>
            <w:tcW w:w="1418" w:type="dxa"/>
            <w:tcBorders>
              <w:top w:val="single" w:sz="6" w:space="0" w:color="auto"/>
              <w:left w:val="single" w:sz="6" w:space="0" w:color="auto"/>
              <w:bottom w:val="single" w:sz="6" w:space="0" w:color="auto"/>
              <w:right w:val="single" w:sz="6" w:space="0" w:color="auto"/>
            </w:tcBorders>
          </w:tcPr>
          <w:p w14:paraId="41F19E70" w14:textId="77777777" w:rsidR="00CC7CB9" w:rsidRPr="006F319E" w:rsidRDefault="00CC7CB9" w:rsidP="005774F0">
            <w:pPr>
              <w:spacing w:after="101" w:line="224" w:lineRule="exact"/>
              <w:jc w:val="center"/>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c>
          <w:tcPr>
            <w:tcW w:w="1706" w:type="dxa"/>
            <w:tcBorders>
              <w:top w:val="single" w:sz="6" w:space="0" w:color="auto"/>
              <w:left w:val="single" w:sz="6" w:space="0" w:color="auto"/>
              <w:bottom w:val="single" w:sz="6" w:space="0" w:color="auto"/>
              <w:right w:val="single" w:sz="6" w:space="0" w:color="auto"/>
            </w:tcBorders>
          </w:tcPr>
          <w:p w14:paraId="6D57F8F1" w14:textId="77777777" w:rsidR="00CC7CB9" w:rsidRPr="006F319E" w:rsidRDefault="00CC7CB9" w:rsidP="00CC7CB9">
            <w:pPr>
              <w:spacing w:after="101" w:line="224" w:lineRule="exact"/>
              <w:jc w:val="right"/>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r>
      <w:tr w:rsidR="00CC7CB9" w:rsidRPr="006F319E" w14:paraId="73F937ED" w14:textId="77777777" w:rsidTr="00CC7CB9">
        <w:trPr>
          <w:cantSplit/>
          <w:trHeight w:val="299"/>
          <w:jc w:val="center"/>
        </w:trPr>
        <w:tc>
          <w:tcPr>
            <w:tcW w:w="3971" w:type="dxa"/>
            <w:tcBorders>
              <w:top w:val="single" w:sz="6" w:space="0" w:color="auto"/>
              <w:left w:val="single" w:sz="6" w:space="0" w:color="auto"/>
              <w:bottom w:val="single" w:sz="6" w:space="0" w:color="auto"/>
              <w:right w:val="single" w:sz="6" w:space="0" w:color="auto"/>
            </w:tcBorders>
          </w:tcPr>
          <w:p w14:paraId="183458FD" w14:textId="77777777" w:rsidR="00CC7CB9" w:rsidRPr="006F319E" w:rsidRDefault="00CC7CB9">
            <w:pPr>
              <w:rPr>
                <w:rFonts w:asciiTheme="minorHAnsi" w:hAnsiTheme="minorHAnsi" w:cstheme="minorHAnsi"/>
                <w:sz w:val="20"/>
                <w:szCs w:val="20"/>
              </w:rPr>
            </w:pPr>
            <w:r w:rsidRPr="006F319E">
              <w:rPr>
                <w:rFonts w:asciiTheme="minorHAnsi" w:hAnsiTheme="minorHAnsi" w:cstheme="minorHAnsi"/>
                <w:sz w:val="20"/>
                <w:szCs w:val="20"/>
              </w:rPr>
              <w:t xml:space="preserve">Otros Efectivos y Equivalentes </w:t>
            </w:r>
          </w:p>
        </w:tc>
        <w:tc>
          <w:tcPr>
            <w:tcW w:w="1418" w:type="dxa"/>
            <w:tcBorders>
              <w:top w:val="single" w:sz="6" w:space="0" w:color="auto"/>
              <w:left w:val="single" w:sz="6" w:space="0" w:color="auto"/>
              <w:bottom w:val="single" w:sz="6" w:space="0" w:color="auto"/>
              <w:right w:val="single" w:sz="6" w:space="0" w:color="auto"/>
            </w:tcBorders>
          </w:tcPr>
          <w:p w14:paraId="2B46905E" w14:textId="77777777" w:rsidR="00CC7CB9" w:rsidRPr="006F319E" w:rsidRDefault="00CC7CB9" w:rsidP="0020554C">
            <w:pPr>
              <w:jc w:val="center"/>
              <w:rPr>
                <w:rFonts w:asciiTheme="minorHAnsi" w:hAnsiTheme="minorHAnsi" w:cstheme="minorHAnsi"/>
                <w:sz w:val="20"/>
                <w:szCs w:val="20"/>
              </w:rPr>
            </w:pPr>
            <w:r w:rsidRPr="006F319E">
              <w:rPr>
                <w:rFonts w:asciiTheme="minorHAnsi" w:eastAsia="Times New Roman" w:hAnsiTheme="minorHAnsi" w:cstheme="minorHAnsi"/>
                <w:sz w:val="20"/>
                <w:szCs w:val="20"/>
                <w:lang w:eastAsia="es-ES"/>
              </w:rPr>
              <w:t>$                0.00</w:t>
            </w:r>
          </w:p>
        </w:tc>
        <w:tc>
          <w:tcPr>
            <w:tcW w:w="1706" w:type="dxa"/>
            <w:tcBorders>
              <w:top w:val="single" w:sz="6" w:space="0" w:color="auto"/>
              <w:left w:val="single" w:sz="6" w:space="0" w:color="auto"/>
              <w:bottom w:val="single" w:sz="6" w:space="0" w:color="auto"/>
              <w:right w:val="single" w:sz="6" w:space="0" w:color="auto"/>
            </w:tcBorders>
          </w:tcPr>
          <w:p w14:paraId="4D1D314D" w14:textId="77777777" w:rsidR="00CC7CB9" w:rsidRPr="006F319E" w:rsidRDefault="00CC7CB9" w:rsidP="00CC7CB9">
            <w:pPr>
              <w:jc w:val="right"/>
              <w:rPr>
                <w:rFonts w:asciiTheme="minorHAnsi" w:hAnsiTheme="minorHAnsi" w:cstheme="minorHAnsi"/>
                <w:sz w:val="20"/>
                <w:szCs w:val="20"/>
              </w:rPr>
            </w:pPr>
            <w:r w:rsidRPr="006F319E">
              <w:rPr>
                <w:rFonts w:asciiTheme="minorHAnsi" w:eastAsia="Times New Roman" w:hAnsiTheme="minorHAnsi" w:cstheme="minorHAnsi"/>
                <w:sz w:val="20"/>
                <w:szCs w:val="20"/>
                <w:lang w:eastAsia="es-ES"/>
              </w:rPr>
              <w:t>$                0.00</w:t>
            </w:r>
          </w:p>
        </w:tc>
      </w:tr>
      <w:tr w:rsidR="005774F0" w:rsidRPr="006F319E" w14:paraId="775F2E74" w14:textId="77777777" w:rsidTr="00CC7CB9">
        <w:trPr>
          <w:cantSplit/>
          <w:jc w:val="center"/>
        </w:trPr>
        <w:tc>
          <w:tcPr>
            <w:tcW w:w="3971" w:type="dxa"/>
            <w:tcBorders>
              <w:top w:val="single" w:sz="6" w:space="0" w:color="auto"/>
              <w:left w:val="single" w:sz="6" w:space="0" w:color="auto"/>
              <w:bottom w:val="single" w:sz="6" w:space="0" w:color="auto"/>
              <w:right w:val="single" w:sz="6" w:space="0" w:color="auto"/>
            </w:tcBorders>
          </w:tcPr>
          <w:p w14:paraId="3AE380F3" w14:textId="77777777" w:rsidR="005774F0" w:rsidRPr="006F319E" w:rsidRDefault="005774F0" w:rsidP="005774F0">
            <w:pPr>
              <w:spacing w:after="101" w:line="224" w:lineRule="exact"/>
              <w:jc w:val="both"/>
              <w:rPr>
                <w:rFonts w:asciiTheme="minorHAnsi" w:eastAsia="Times New Roman" w:hAnsiTheme="minorHAnsi" w:cstheme="minorHAnsi"/>
                <w:b/>
                <w:sz w:val="20"/>
                <w:szCs w:val="20"/>
                <w:lang w:eastAsia="es-ES"/>
              </w:rPr>
            </w:pPr>
            <w:r w:rsidRPr="006F319E">
              <w:rPr>
                <w:rFonts w:asciiTheme="minorHAnsi" w:eastAsia="Times New Roman" w:hAnsiTheme="minorHAnsi" w:cstheme="minorHAnsi"/>
                <w:b/>
                <w:sz w:val="20"/>
                <w:szCs w:val="20"/>
                <w:lang w:eastAsia="es-ES"/>
              </w:rPr>
              <w:t>Total de Efectivo y Equivalentes</w:t>
            </w:r>
          </w:p>
        </w:tc>
        <w:tc>
          <w:tcPr>
            <w:tcW w:w="1418" w:type="dxa"/>
            <w:tcBorders>
              <w:top w:val="single" w:sz="6" w:space="0" w:color="auto"/>
              <w:left w:val="single" w:sz="6" w:space="0" w:color="auto"/>
              <w:bottom w:val="single" w:sz="6" w:space="0" w:color="auto"/>
              <w:right w:val="single" w:sz="6" w:space="0" w:color="auto"/>
            </w:tcBorders>
          </w:tcPr>
          <w:p w14:paraId="44D6BBE0" w14:textId="77777777" w:rsidR="005774F0" w:rsidRPr="006F319E" w:rsidRDefault="00CC7CB9" w:rsidP="00CC7CB9">
            <w:pPr>
              <w:spacing w:after="101" w:line="224" w:lineRule="exact"/>
              <w:jc w:val="right"/>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$3´356,94</w:t>
            </w:r>
            <w:r w:rsidR="000B73D6">
              <w:rPr>
                <w:rFonts w:asciiTheme="minorHAnsi" w:eastAsia="Times New Roman" w:hAnsiTheme="minorHAnsi" w:cstheme="minorHAnsi"/>
                <w:sz w:val="20"/>
                <w:szCs w:val="20"/>
                <w:lang w:eastAsia="es-ES"/>
              </w:rPr>
              <w:t>4</w:t>
            </w:r>
          </w:p>
        </w:tc>
        <w:tc>
          <w:tcPr>
            <w:tcW w:w="1706" w:type="dxa"/>
            <w:tcBorders>
              <w:top w:val="single" w:sz="6" w:space="0" w:color="auto"/>
              <w:left w:val="single" w:sz="6" w:space="0" w:color="auto"/>
              <w:bottom w:val="single" w:sz="6" w:space="0" w:color="auto"/>
              <w:right w:val="single" w:sz="6" w:space="0" w:color="auto"/>
            </w:tcBorders>
          </w:tcPr>
          <w:p w14:paraId="7CF252CB" w14:textId="77777777" w:rsidR="005774F0" w:rsidRPr="006F319E" w:rsidRDefault="00CC7CB9" w:rsidP="00CC7CB9">
            <w:pPr>
              <w:spacing w:after="101" w:line="224" w:lineRule="exact"/>
              <w:jc w:val="right"/>
              <w:rPr>
                <w:rFonts w:asciiTheme="minorHAnsi" w:eastAsia="Times New Roman" w:hAnsiTheme="minorHAnsi" w:cstheme="minorHAnsi"/>
                <w:sz w:val="20"/>
                <w:szCs w:val="20"/>
                <w:lang w:eastAsia="es-ES"/>
              </w:rPr>
            </w:pPr>
            <w:r w:rsidRPr="006F319E">
              <w:rPr>
                <w:rFonts w:asciiTheme="minorHAnsi" w:eastAsia="Times New Roman" w:hAnsiTheme="minorHAnsi" w:cstheme="minorHAnsi"/>
                <w:sz w:val="20"/>
                <w:szCs w:val="20"/>
                <w:lang w:eastAsia="es-ES"/>
              </w:rPr>
              <w:t>$                0.00</w:t>
            </w:r>
          </w:p>
        </w:tc>
      </w:tr>
    </w:tbl>
    <w:p w14:paraId="198609F6" w14:textId="77777777" w:rsidR="005774F0" w:rsidRPr="008A011E" w:rsidRDefault="005774F0" w:rsidP="000E6439">
      <w:pPr>
        <w:pStyle w:val="ROMANOS"/>
        <w:spacing w:after="0" w:line="240" w:lineRule="exact"/>
        <w:ind w:left="1140"/>
        <w:rPr>
          <w:rFonts w:ascii="Calibri" w:hAnsi="Calibri" w:cs="DIN Pro Regular"/>
          <w:b/>
          <w:sz w:val="20"/>
          <w:szCs w:val="20"/>
          <w:lang w:val="es-MX"/>
        </w:rPr>
      </w:pPr>
    </w:p>
    <w:p w14:paraId="4638D28C"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0CF216D6" w14:textId="77777777" w:rsidR="00AE608D" w:rsidRPr="008A011E" w:rsidRDefault="003F39C5" w:rsidP="000E6439">
      <w:pPr>
        <w:pStyle w:val="ROMANOS"/>
        <w:spacing w:after="0" w:line="240" w:lineRule="exact"/>
        <w:ind w:left="1140"/>
        <w:rPr>
          <w:rFonts w:ascii="Calibri" w:hAnsi="Calibri" w:cs="DIN Pro Regular"/>
          <w:b/>
          <w:sz w:val="20"/>
          <w:szCs w:val="20"/>
          <w:lang w:val="es-MX"/>
        </w:rPr>
      </w:pPr>
      <w:r w:rsidRPr="00112B15">
        <w:rPr>
          <w:rFonts w:ascii="Calibri" w:hAnsi="Calibri" w:cs="DIN Pro Regular"/>
          <w:b/>
          <w:sz w:val="20"/>
          <w:szCs w:val="20"/>
          <w:lang w:val="es-MX"/>
        </w:rPr>
        <w:t>2.</w:t>
      </w:r>
      <w:r w:rsidRPr="00112B15">
        <w:rPr>
          <w:rFonts w:ascii="Calibri" w:hAnsi="Calibri" w:cs="DIN Pro Regular"/>
          <w:sz w:val="20"/>
          <w:szCs w:val="20"/>
          <w:lang w:val="es-MX"/>
        </w:rPr>
        <w:t xml:space="preserve"> </w:t>
      </w:r>
      <w:r w:rsidR="00112B15" w:rsidRPr="00112B15">
        <w:rPr>
          <w:rFonts w:ascii="Calibri" w:hAnsi="Calibri" w:cs="DIN Pro Regular"/>
          <w:sz w:val="20"/>
          <w:szCs w:val="20"/>
          <w:lang w:val="es-MX"/>
        </w:rPr>
        <w:t>Durante</w:t>
      </w:r>
      <w:r w:rsidR="00112B15">
        <w:rPr>
          <w:rFonts w:ascii="Calibri" w:hAnsi="Calibri" w:cs="DIN Pro Regular"/>
          <w:sz w:val="20"/>
          <w:szCs w:val="20"/>
          <w:lang w:val="es-MX"/>
        </w:rPr>
        <w:t xml:space="preserve"> el ejercicio fiscal 2022 el Organismo realizó adquisiciones por bienes muebles por un monto de $9’795,163. Las adquisiciones realizadas provienen en su totalidad de recursos de libre disposición.</w:t>
      </w:r>
    </w:p>
    <w:p w14:paraId="3E62B847"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6C445FE5"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p w14:paraId="161FC7CF"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p w14:paraId="5C410E2A" w14:textId="77777777"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14:paraId="46C9436A"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136"/>
        <w:gridCol w:w="1744"/>
        <w:gridCol w:w="1559"/>
      </w:tblGrid>
      <w:tr w:rsidR="003F39C5" w:rsidRPr="006F319E" w14:paraId="08C1FF12" w14:textId="77777777" w:rsidTr="0035777E">
        <w:trPr>
          <w:cantSplit/>
          <w:jc w:val="center"/>
        </w:trPr>
        <w:tc>
          <w:tcPr>
            <w:tcW w:w="6136" w:type="dxa"/>
            <w:tcBorders>
              <w:top w:val="single" w:sz="6" w:space="0" w:color="auto"/>
              <w:left w:val="single" w:sz="6" w:space="0" w:color="auto"/>
              <w:bottom w:val="single" w:sz="6" w:space="0" w:color="auto"/>
              <w:right w:val="single" w:sz="6" w:space="0" w:color="auto"/>
            </w:tcBorders>
            <w:shd w:val="clear" w:color="auto" w:fill="AB0033"/>
          </w:tcPr>
          <w:p w14:paraId="322C1166" w14:textId="77777777" w:rsidR="003F39C5" w:rsidRPr="006F319E" w:rsidRDefault="003F39C5" w:rsidP="00264F1F">
            <w:pPr>
              <w:pStyle w:val="Texto"/>
              <w:spacing w:after="0" w:line="240" w:lineRule="exact"/>
              <w:ind w:firstLine="0"/>
              <w:rPr>
                <w:rFonts w:asciiTheme="minorHAnsi" w:hAnsiTheme="minorHAnsi" w:cstheme="minorHAnsi"/>
                <w:b/>
                <w:color w:val="FFFFFF"/>
                <w:sz w:val="20"/>
                <w:lang w:val="es-MX"/>
              </w:rPr>
            </w:pPr>
          </w:p>
        </w:tc>
        <w:tc>
          <w:tcPr>
            <w:tcW w:w="1744" w:type="dxa"/>
            <w:tcBorders>
              <w:top w:val="single" w:sz="6" w:space="0" w:color="auto"/>
              <w:left w:val="single" w:sz="6" w:space="0" w:color="auto"/>
              <w:bottom w:val="single" w:sz="6" w:space="0" w:color="auto"/>
              <w:right w:val="single" w:sz="6" w:space="0" w:color="auto"/>
            </w:tcBorders>
            <w:shd w:val="clear" w:color="auto" w:fill="AB0033"/>
          </w:tcPr>
          <w:p w14:paraId="5FA4525D" w14:textId="77777777" w:rsidR="003F39C5" w:rsidRPr="006F319E" w:rsidRDefault="0050622C" w:rsidP="00DF01DA">
            <w:pPr>
              <w:pStyle w:val="Texto"/>
              <w:spacing w:after="0" w:line="240" w:lineRule="exact"/>
              <w:ind w:firstLine="0"/>
              <w:jc w:val="center"/>
              <w:rPr>
                <w:rFonts w:asciiTheme="minorHAnsi" w:hAnsiTheme="minorHAnsi" w:cstheme="minorHAnsi"/>
                <w:b/>
                <w:color w:val="FFFFFF"/>
                <w:sz w:val="20"/>
                <w:lang w:val="es-MX"/>
              </w:rPr>
            </w:pPr>
            <w:r w:rsidRPr="006F319E">
              <w:rPr>
                <w:rFonts w:asciiTheme="minorHAnsi" w:hAnsiTheme="minorHAnsi" w:cstheme="minorHAnsi"/>
                <w:b/>
                <w:color w:val="FFFFFF"/>
                <w:sz w:val="20"/>
                <w:lang w:val="es-MX"/>
              </w:rPr>
              <w:t>202</w:t>
            </w:r>
            <w:r w:rsidR="00DF01DA" w:rsidRPr="006F319E">
              <w:rPr>
                <w:rFonts w:asciiTheme="minorHAnsi" w:hAnsiTheme="minorHAnsi" w:cstheme="minorHAnsi"/>
                <w:b/>
                <w:color w:val="FFFFFF"/>
                <w:sz w:val="20"/>
                <w:lang w:val="es-MX"/>
              </w:rPr>
              <w:t>2</w:t>
            </w:r>
          </w:p>
        </w:tc>
        <w:tc>
          <w:tcPr>
            <w:tcW w:w="1559" w:type="dxa"/>
            <w:tcBorders>
              <w:top w:val="single" w:sz="6" w:space="0" w:color="auto"/>
              <w:left w:val="single" w:sz="6" w:space="0" w:color="auto"/>
              <w:bottom w:val="single" w:sz="6" w:space="0" w:color="auto"/>
              <w:right w:val="single" w:sz="6" w:space="0" w:color="auto"/>
            </w:tcBorders>
            <w:shd w:val="clear" w:color="auto" w:fill="AB0033"/>
          </w:tcPr>
          <w:p w14:paraId="3DF8B199" w14:textId="77777777" w:rsidR="003F39C5" w:rsidRPr="006F319E" w:rsidRDefault="003F39C5" w:rsidP="00DF01DA">
            <w:pPr>
              <w:pStyle w:val="Texto"/>
              <w:spacing w:after="0" w:line="240" w:lineRule="exact"/>
              <w:ind w:firstLine="0"/>
              <w:jc w:val="center"/>
              <w:rPr>
                <w:rFonts w:asciiTheme="minorHAnsi" w:hAnsiTheme="minorHAnsi" w:cstheme="minorHAnsi"/>
                <w:b/>
                <w:color w:val="FFFFFF"/>
                <w:sz w:val="20"/>
                <w:lang w:val="es-MX"/>
              </w:rPr>
            </w:pPr>
            <w:r w:rsidRPr="006F319E">
              <w:rPr>
                <w:rFonts w:asciiTheme="minorHAnsi" w:hAnsiTheme="minorHAnsi" w:cstheme="minorHAnsi"/>
                <w:b/>
                <w:color w:val="FFFFFF"/>
                <w:sz w:val="20"/>
                <w:lang w:val="es-MX"/>
              </w:rPr>
              <w:t>20</w:t>
            </w:r>
            <w:r w:rsidR="007075A0" w:rsidRPr="006F319E">
              <w:rPr>
                <w:rFonts w:asciiTheme="minorHAnsi" w:hAnsiTheme="minorHAnsi" w:cstheme="minorHAnsi"/>
                <w:b/>
                <w:color w:val="FFFFFF"/>
                <w:sz w:val="20"/>
                <w:lang w:val="es-MX"/>
              </w:rPr>
              <w:t>2</w:t>
            </w:r>
            <w:r w:rsidR="00DF01DA" w:rsidRPr="006F319E">
              <w:rPr>
                <w:rFonts w:asciiTheme="minorHAnsi" w:hAnsiTheme="minorHAnsi" w:cstheme="minorHAnsi"/>
                <w:b/>
                <w:color w:val="FFFFFF"/>
                <w:sz w:val="20"/>
                <w:lang w:val="es-MX"/>
              </w:rPr>
              <w:t>1</w:t>
            </w:r>
          </w:p>
        </w:tc>
      </w:tr>
      <w:tr w:rsidR="003F39C5" w:rsidRPr="006F319E" w14:paraId="5F6EAAB4" w14:textId="77777777" w:rsidTr="0035777E">
        <w:trPr>
          <w:cantSplit/>
          <w:jc w:val="center"/>
        </w:trPr>
        <w:tc>
          <w:tcPr>
            <w:tcW w:w="6136" w:type="dxa"/>
            <w:tcBorders>
              <w:top w:val="single" w:sz="6" w:space="0" w:color="auto"/>
              <w:left w:val="single" w:sz="6" w:space="0" w:color="auto"/>
              <w:bottom w:val="single" w:sz="6" w:space="0" w:color="auto"/>
              <w:right w:val="single" w:sz="6" w:space="0" w:color="auto"/>
            </w:tcBorders>
          </w:tcPr>
          <w:p w14:paraId="156309C4" w14:textId="77777777" w:rsidR="003F39C5" w:rsidRPr="006F319E" w:rsidRDefault="003D23FC" w:rsidP="00264F1F">
            <w:pPr>
              <w:pStyle w:val="Texto"/>
              <w:spacing w:after="0" w:line="240" w:lineRule="exact"/>
              <w:ind w:firstLine="0"/>
              <w:rPr>
                <w:rFonts w:asciiTheme="minorHAnsi" w:hAnsiTheme="minorHAnsi" w:cstheme="minorHAnsi"/>
                <w:b/>
                <w:sz w:val="20"/>
                <w:lang w:val="es-MX"/>
              </w:rPr>
            </w:pPr>
            <w:r w:rsidRPr="006F319E">
              <w:rPr>
                <w:rFonts w:asciiTheme="minorHAnsi" w:hAnsiTheme="minorHAnsi" w:cstheme="minorHAnsi"/>
                <w:b/>
                <w:sz w:val="20"/>
              </w:rPr>
              <w:t xml:space="preserve">Resultados del Ejercicio Ahorro/Desahorro </w:t>
            </w:r>
          </w:p>
        </w:tc>
        <w:tc>
          <w:tcPr>
            <w:tcW w:w="1744" w:type="dxa"/>
            <w:tcBorders>
              <w:top w:val="single" w:sz="6" w:space="0" w:color="auto"/>
              <w:left w:val="single" w:sz="6" w:space="0" w:color="auto"/>
              <w:bottom w:val="single" w:sz="6" w:space="0" w:color="auto"/>
              <w:right w:val="single" w:sz="6" w:space="0" w:color="auto"/>
            </w:tcBorders>
          </w:tcPr>
          <w:p w14:paraId="137A6ED6" w14:textId="77777777" w:rsidR="003F39C5" w:rsidRPr="006F319E" w:rsidRDefault="006F319E" w:rsidP="006F319E">
            <w:pPr>
              <w:pStyle w:val="Texto"/>
              <w:spacing w:after="0" w:line="240" w:lineRule="exact"/>
              <w:ind w:firstLine="0"/>
              <w:jc w:val="right"/>
              <w:rPr>
                <w:rFonts w:asciiTheme="minorHAnsi" w:hAnsiTheme="minorHAnsi" w:cstheme="minorHAnsi"/>
                <w:b/>
                <w:sz w:val="20"/>
                <w:lang w:val="es-MX"/>
              </w:rPr>
            </w:pPr>
            <w:r w:rsidRPr="006F319E">
              <w:rPr>
                <w:rFonts w:asciiTheme="minorHAnsi" w:hAnsiTheme="minorHAnsi" w:cstheme="minorHAnsi"/>
                <w:b/>
                <w:sz w:val="20"/>
                <w:lang w:val="es-MX"/>
              </w:rPr>
              <w:t>$  10´998,555</w:t>
            </w:r>
          </w:p>
        </w:tc>
        <w:tc>
          <w:tcPr>
            <w:tcW w:w="1559" w:type="dxa"/>
            <w:tcBorders>
              <w:top w:val="single" w:sz="6" w:space="0" w:color="auto"/>
              <w:left w:val="single" w:sz="6" w:space="0" w:color="auto"/>
              <w:bottom w:val="single" w:sz="6" w:space="0" w:color="auto"/>
              <w:right w:val="single" w:sz="6" w:space="0" w:color="auto"/>
            </w:tcBorders>
          </w:tcPr>
          <w:p w14:paraId="5AFAB7EB" w14:textId="77777777" w:rsidR="003F39C5" w:rsidRPr="0035777E" w:rsidRDefault="0035777E" w:rsidP="00264F1F">
            <w:pPr>
              <w:pStyle w:val="Texto"/>
              <w:spacing w:after="0" w:line="240" w:lineRule="exact"/>
              <w:ind w:firstLine="0"/>
              <w:jc w:val="center"/>
              <w:rPr>
                <w:rFonts w:asciiTheme="minorHAnsi" w:hAnsiTheme="minorHAnsi" w:cstheme="minorHAnsi"/>
                <w:b/>
                <w:sz w:val="20"/>
                <w:lang w:val="es-MX"/>
              </w:rPr>
            </w:pPr>
            <w:r w:rsidRPr="0035777E">
              <w:rPr>
                <w:rFonts w:asciiTheme="minorHAnsi" w:hAnsiTheme="minorHAnsi" w:cstheme="minorHAnsi"/>
                <w:b/>
                <w:sz w:val="20"/>
              </w:rPr>
              <w:t>$                0.00</w:t>
            </w:r>
          </w:p>
        </w:tc>
      </w:tr>
      <w:tr w:rsidR="003F39C5" w:rsidRPr="006F319E" w14:paraId="3F74E7F7" w14:textId="77777777" w:rsidTr="0035777E">
        <w:trPr>
          <w:cantSplit/>
          <w:jc w:val="center"/>
        </w:trPr>
        <w:tc>
          <w:tcPr>
            <w:tcW w:w="6136" w:type="dxa"/>
            <w:tcBorders>
              <w:top w:val="single" w:sz="6" w:space="0" w:color="auto"/>
              <w:left w:val="single" w:sz="6" w:space="0" w:color="auto"/>
              <w:bottom w:val="single" w:sz="6" w:space="0" w:color="auto"/>
              <w:right w:val="single" w:sz="6" w:space="0" w:color="auto"/>
            </w:tcBorders>
          </w:tcPr>
          <w:p w14:paraId="3397B0A8" w14:textId="77777777" w:rsidR="003F39C5" w:rsidRPr="006F319E" w:rsidRDefault="003F39C5" w:rsidP="00264F1F">
            <w:pPr>
              <w:pStyle w:val="Texto"/>
              <w:spacing w:after="0" w:line="240" w:lineRule="exact"/>
              <w:ind w:firstLine="0"/>
              <w:rPr>
                <w:rFonts w:asciiTheme="minorHAnsi" w:hAnsiTheme="minorHAnsi" w:cstheme="minorHAnsi"/>
                <w:sz w:val="20"/>
                <w:lang w:val="es-MX"/>
              </w:rPr>
            </w:pPr>
            <w:r w:rsidRPr="006F319E">
              <w:rPr>
                <w:rFonts w:asciiTheme="minorHAnsi" w:hAnsiTheme="minorHAnsi" w:cstheme="minorHAnsi"/>
                <w:sz w:val="20"/>
                <w:lang w:val="es-MX"/>
              </w:rPr>
              <w:t>Movimientos de partidas (o rubros) que no afectan al efectivo.</w:t>
            </w:r>
          </w:p>
        </w:tc>
        <w:tc>
          <w:tcPr>
            <w:tcW w:w="1744" w:type="dxa"/>
            <w:tcBorders>
              <w:top w:val="single" w:sz="6" w:space="0" w:color="auto"/>
              <w:left w:val="single" w:sz="6" w:space="0" w:color="auto"/>
              <w:bottom w:val="single" w:sz="6" w:space="0" w:color="auto"/>
              <w:right w:val="single" w:sz="6" w:space="0" w:color="auto"/>
            </w:tcBorders>
          </w:tcPr>
          <w:p w14:paraId="5D60DAC5" w14:textId="77777777" w:rsidR="003F39C5" w:rsidRPr="006F319E" w:rsidRDefault="003F39C5" w:rsidP="00264F1F">
            <w:pPr>
              <w:pStyle w:val="Texto"/>
              <w:spacing w:after="0" w:line="240" w:lineRule="exact"/>
              <w:ind w:firstLine="0"/>
              <w:jc w:val="center"/>
              <w:rPr>
                <w:rFonts w:asciiTheme="minorHAnsi" w:hAnsiTheme="minorHAnsi" w:cstheme="minorHAnsi"/>
                <w:sz w:val="20"/>
                <w:lang w:val="es-MX"/>
              </w:rPr>
            </w:pPr>
          </w:p>
        </w:tc>
        <w:tc>
          <w:tcPr>
            <w:tcW w:w="1559" w:type="dxa"/>
            <w:tcBorders>
              <w:top w:val="single" w:sz="6" w:space="0" w:color="auto"/>
              <w:left w:val="single" w:sz="6" w:space="0" w:color="auto"/>
              <w:bottom w:val="single" w:sz="6" w:space="0" w:color="auto"/>
              <w:right w:val="single" w:sz="6" w:space="0" w:color="auto"/>
            </w:tcBorders>
          </w:tcPr>
          <w:p w14:paraId="67B5AB2E" w14:textId="77777777" w:rsidR="003F39C5" w:rsidRPr="006F319E" w:rsidRDefault="003F39C5" w:rsidP="00264F1F">
            <w:pPr>
              <w:pStyle w:val="Texto"/>
              <w:spacing w:after="0" w:line="240" w:lineRule="exact"/>
              <w:ind w:firstLine="0"/>
              <w:jc w:val="center"/>
              <w:rPr>
                <w:rFonts w:asciiTheme="minorHAnsi" w:hAnsiTheme="minorHAnsi" w:cstheme="minorHAnsi"/>
                <w:sz w:val="20"/>
                <w:lang w:val="es-MX"/>
              </w:rPr>
            </w:pPr>
          </w:p>
        </w:tc>
      </w:tr>
      <w:tr w:rsidR="0035777E" w:rsidRPr="006F319E" w14:paraId="3D55F11B" w14:textId="77777777" w:rsidTr="0035777E">
        <w:trPr>
          <w:cantSplit/>
          <w:jc w:val="center"/>
        </w:trPr>
        <w:tc>
          <w:tcPr>
            <w:tcW w:w="6136" w:type="dxa"/>
            <w:tcBorders>
              <w:top w:val="single" w:sz="6" w:space="0" w:color="auto"/>
              <w:left w:val="single" w:sz="6" w:space="0" w:color="auto"/>
              <w:bottom w:val="single" w:sz="6" w:space="0" w:color="auto"/>
              <w:right w:val="single" w:sz="6" w:space="0" w:color="auto"/>
            </w:tcBorders>
          </w:tcPr>
          <w:p w14:paraId="02F3C9EC" w14:textId="77777777" w:rsidR="0035777E" w:rsidRPr="006F319E" w:rsidRDefault="0035777E" w:rsidP="00264F1F">
            <w:pPr>
              <w:pStyle w:val="Texto"/>
              <w:spacing w:after="0" w:line="240" w:lineRule="exact"/>
              <w:ind w:firstLine="0"/>
              <w:rPr>
                <w:rFonts w:asciiTheme="minorHAnsi" w:hAnsiTheme="minorHAnsi" w:cstheme="minorHAnsi"/>
                <w:sz w:val="20"/>
                <w:lang w:val="es-MX"/>
              </w:rPr>
            </w:pPr>
            <w:r w:rsidRPr="006F319E">
              <w:rPr>
                <w:rFonts w:asciiTheme="minorHAnsi" w:hAnsiTheme="minorHAnsi" w:cstheme="minorHAnsi"/>
                <w:sz w:val="20"/>
                <w:lang w:val="es-MX"/>
              </w:rPr>
              <w:t>Depreciación</w:t>
            </w:r>
          </w:p>
        </w:tc>
        <w:tc>
          <w:tcPr>
            <w:tcW w:w="1744" w:type="dxa"/>
            <w:tcBorders>
              <w:top w:val="single" w:sz="6" w:space="0" w:color="auto"/>
              <w:left w:val="single" w:sz="6" w:space="0" w:color="auto"/>
              <w:bottom w:val="single" w:sz="6" w:space="0" w:color="auto"/>
              <w:right w:val="single" w:sz="6" w:space="0" w:color="auto"/>
            </w:tcBorders>
          </w:tcPr>
          <w:p w14:paraId="5D961862"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6F319E">
              <w:rPr>
                <w:rFonts w:asciiTheme="minorHAnsi" w:hAnsiTheme="minorHAnsi" w:cstheme="minorHAnsi"/>
                <w:sz w:val="20"/>
              </w:rPr>
              <w:t>$                0.00</w:t>
            </w:r>
          </w:p>
        </w:tc>
        <w:tc>
          <w:tcPr>
            <w:tcW w:w="1559" w:type="dxa"/>
            <w:tcBorders>
              <w:top w:val="single" w:sz="6" w:space="0" w:color="auto"/>
              <w:left w:val="single" w:sz="6" w:space="0" w:color="auto"/>
              <w:bottom w:val="single" w:sz="6" w:space="0" w:color="auto"/>
              <w:right w:val="single" w:sz="6" w:space="0" w:color="auto"/>
            </w:tcBorders>
          </w:tcPr>
          <w:p w14:paraId="6232438A"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937251">
              <w:rPr>
                <w:rFonts w:asciiTheme="minorHAnsi" w:hAnsiTheme="minorHAnsi" w:cstheme="minorHAnsi"/>
                <w:sz w:val="20"/>
              </w:rPr>
              <w:t>$                0.00</w:t>
            </w:r>
          </w:p>
        </w:tc>
      </w:tr>
      <w:tr w:rsidR="0035777E" w:rsidRPr="006F319E" w14:paraId="37D11E48" w14:textId="77777777" w:rsidTr="0035777E">
        <w:trPr>
          <w:cantSplit/>
          <w:jc w:val="center"/>
        </w:trPr>
        <w:tc>
          <w:tcPr>
            <w:tcW w:w="6136" w:type="dxa"/>
            <w:tcBorders>
              <w:top w:val="single" w:sz="6" w:space="0" w:color="auto"/>
              <w:left w:val="single" w:sz="6" w:space="0" w:color="auto"/>
              <w:bottom w:val="single" w:sz="6" w:space="0" w:color="auto"/>
              <w:right w:val="single" w:sz="6" w:space="0" w:color="auto"/>
            </w:tcBorders>
          </w:tcPr>
          <w:p w14:paraId="250F68D5" w14:textId="77777777" w:rsidR="0035777E" w:rsidRPr="006F319E" w:rsidRDefault="0035777E" w:rsidP="00264F1F">
            <w:pPr>
              <w:pStyle w:val="Texto"/>
              <w:spacing w:after="0" w:line="240" w:lineRule="exact"/>
              <w:ind w:firstLine="0"/>
              <w:rPr>
                <w:rFonts w:asciiTheme="minorHAnsi" w:hAnsiTheme="minorHAnsi" w:cstheme="minorHAnsi"/>
                <w:sz w:val="20"/>
                <w:lang w:val="es-MX"/>
              </w:rPr>
            </w:pPr>
            <w:r w:rsidRPr="006F319E">
              <w:rPr>
                <w:rFonts w:asciiTheme="minorHAnsi" w:hAnsiTheme="minorHAnsi" w:cstheme="minorHAnsi"/>
                <w:sz w:val="20"/>
                <w:lang w:val="es-MX"/>
              </w:rPr>
              <w:t>Amortización</w:t>
            </w:r>
          </w:p>
        </w:tc>
        <w:tc>
          <w:tcPr>
            <w:tcW w:w="1744" w:type="dxa"/>
            <w:tcBorders>
              <w:top w:val="single" w:sz="6" w:space="0" w:color="auto"/>
              <w:left w:val="single" w:sz="6" w:space="0" w:color="auto"/>
              <w:bottom w:val="single" w:sz="6" w:space="0" w:color="auto"/>
              <w:right w:val="single" w:sz="6" w:space="0" w:color="auto"/>
            </w:tcBorders>
          </w:tcPr>
          <w:p w14:paraId="5B358CEB"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6F319E">
              <w:rPr>
                <w:rFonts w:asciiTheme="minorHAnsi" w:hAnsiTheme="minorHAnsi" w:cstheme="minorHAnsi"/>
                <w:sz w:val="20"/>
              </w:rPr>
              <w:t>$                0.00</w:t>
            </w:r>
          </w:p>
        </w:tc>
        <w:tc>
          <w:tcPr>
            <w:tcW w:w="1559" w:type="dxa"/>
            <w:tcBorders>
              <w:top w:val="single" w:sz="6" w:space="0" w:color="auto"/>
              <w:left w:val="single" w:sz="6" w:space="0" w:color="auto"/>
              <w:bottom w:val="single" w:sz="6" w:space="0" w:color="auto"/>
              <w:right w:val="single" w:sz="6" w:space="0" w:color="auto"/>
            </w:tcBorders>
          </w:tcPr>
          <w:p w14:paraId="306BEF89"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937251">
              <w:rPr>
                <w:rFonts w:asciiTheme="minorHAnsi" w:hAnsiTheme="minorHAnsi" w:cstheme="minorHAnsi"/>
                <w:sz w:val="20"/>
              </w:rPr>
              <w:t>$                0.00</w:t>
            </w:r>
          </w:p>
        </w:tc>
      </w:tr>
      <w:tr w:rsidR="0035777E" w:rsidRPr="006F319E" w14:paraId="289331F8" w14:textId="77777777" w:rsidTr="0035777E">
        <w:trPr>
          <w:cantSplit/>
          <w:jc w:val="center"/>
        </w:trPr>
        <w:tc>
          <w:tcPr>
            <w:tcW w:w="6136" w:type="dxa"/>
            <w:tcBorders>
              <w:top w:val="single" w:sz="6" w:space="0" w:color="auto"/>
              <w:left w:val="single" w:sz="6" w:space="0" w:color="auto"/>
              <w:bottom w:val="single" w:sz="6" w:space="0" w:color="auto"/>
              <w:right w:val="single" w:sz="6" w:space="0" w:color="auto"/>
            </w:tcBorders>
          </w:tcPr>
          <w:p w14:paraId="6C837CE1" w14:textId="77777777" w:rsidR="0035777E" w:rsidRPr="006F319E" w:rsidRDefault="0035777E" w:rsidP="00264F1F">
            <w:pPr>
              <w:pStyle w:val="Texto"/>
              <w:spacing w:after="0" w:line="240" w:lineRule="exact"/>
              <w:ind w:firstLine="0"/>
              <w:rPr>
                <w:rFonts w:asciiTheme="minorHAnsi" w:hAnsiTheme="minorHAnsi" w:cstheme="minorHAnsi"/>
                <w:sz w:val="20"/>
                <w:lang w:val="es-MX"/>
              </w:rPr>
            </w:pPr>
            <w:r w:rsidRPr="006F319E">
              <w:rPr>
                <w:rFonts w:asciiTheme="minorHAnsi" w:hAnsiTheme="minorHAnsi" w:cstheme="minorHAnsi"/>
                <w:sz w:val="20"/>
                <w:lang w:val="es-MX"/>
              </w:rPr>
              <w:t>Incrementos en las provisiones</w:t>
            </w:r>
          </w:p>
        </w:tc>
        <w:tc>
          <w:tcPr>
            <w:tcW w:w="1744" w:type="dxa"/>
            <w:tcBorders>
              <w:top w:val="single" w:sz="6" w:space="0" w:color="auto"/>
              <w:left w:val="single" w:sz="6" w:space="0" w:color="auto"/>
              <w:bottom w:val="single" w:sz="6" w:space="0" w:color="auto"/>
              <w:right w:val="single" w:sz="6" w:space="0" w:color="auto"/>
            </w:tcBorders>
          </w:tcPr>
          <w:p w14:paraId="0B5AC3F2"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6F319E">
              <w:rPr>
                <w:rFonts w:asciiTheme="minorHAnsi" w:hAnsiTheme="minorHAnsi" w:cstheme="minorHAnsi"/>
                <w:sz w:val="20"/>
              </w:rPr>
              <w:t>$                0.00</w:t>
            </w:r>
          </w:p>
        </w:tc>
        <w:tc>
          <w:tcPr>
            <w:tcW w:w="1559" w:type="dxa"/>
            <w:tcBorders>
              <w:top w:val="single" w:sz="6" w:space="0" w:color="auto"/>
              <w:left w:val="single" w:sz="6" w:space="0" w:color="auto"/>
              <w:bottom w:val="single" w:sz="6" w:space="0" w:color="auto"/>
              <w:right w:val="single" w:sz="6" w:space="0" w:color="auto"/>
            </w:tcBorders>
          </w:tcPr>
          <w:p w14:paraId="341BC64C"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937251">
              <w:rPr>
                <w:rFonts w:asciiTheme="minorHAnsi" w:hAnsiTheme="minorHAnsi" w:cstheme="minorHAnsi"/>
                <w:sz w:val="20"/>
              </w:rPr>
              <w:t>$                0.00</w:t>
            </w:r>
          </w:p>
        </w:tc>
      </w:tr>
      <w:tr w:rsidR="0035777E" w:rsidRPr="006F319E" w14:paraId="277F3DC4" w14:textId="77777777" w:rsidTr="0035777E">
        <w:trPr>
          <w:cantSplit/>
          <w:trHeight w:val="212"/>
          <w:jc w:val="center"/>
        </w:trPr>
        <w:tc>
          <w:tcPr>
            <w:tcW w:w="6136" w:type="dxa"/>
            <w:tcBorders>
              <w:top w:val="single" w:sz="6" w:space="0" w:color="auto"/>
              <w:left w:val="single" w:sz="6" w:space="0" w:color="auto"/>
              <w:bottom w:val="single" w:sz="6" w:space="0" w:color="auto"/>
              <w:right w:val="single" w:sz="6" w:space="0" w:color="auto"/>
            </w:tcBorders>
          </w:tcPr>
          <w:p w14:paraId="31F0C133" w14:textId="77777777" w:rsidR="0035777E" w:rsidRPr="006F319E" w:rsidRDefault="0035777E" w:rsidP="00264F1F">
            <w:pPr>
              <w:pStyle w:val="Texto"/>
              <w:spacing w:after="0" w:line="240" w:lineRule="exact"/>
              <w:ind w:firstLine="0"/>
              <w:rPr>
                <w:rFonts w:asciiTheme="minorHAnsi" w:hAnsiTheme="minorHAnsi" w:cstheme="minorHAnsi"/>
                <w:sz w:val="20"/>
                <w:lang w:val="es-MX"/>
              </w:rPr>
            </w:pPr>
            <w:r w:rsidRPr="006F319E">
              <w:rPr>
                <w:rFonts w:asciiTheme="minorHAnsi" w:hAnsiTheme="minorHAnsi" w:cstheme="minorHAnsi"/>
                <w:sz w:val="20"/>
                <w:lang w:val="es-MX"/>
              </w:rPr>
              <w:t>Incremento en inversiones producido por revaluación</w:t>
            </w:r>
          </w:p>
        </w:tc>
        <w:tc>
          <w:tcPr>
            <w:tcW w:w="1744" w:type="dxa"/>
            <w:tcBorders>
              <w:top w:val="single" w:sz="6" w:space="0" w:color="auto"/>
              <w:left w:val="single" w:sz="6" w:space="0" w:color="auto"/>
              <w:bottom w:val="single" w:sz="6" w:space="0" w:color="auto"/>
              <w:right w:val="single" w:sz="6" w:space="0" w:color="auto"/>
            </w:tcBorders>
          </w:tcPr>
          <w:p w14:paraId="7C308DA7"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6F319E">
              <w:rPr>
                <w:rFonts w:asciiTheme="minorHAnsi" w:hAnsiTheme="minorHAnsi" w:cstheme="minorHAnsi"/>
                <w:sz w:val="20"/>
              </w:rPr>
              <w:t>$                0.00</w:t>
            </w:r>
          </w:p>
        </w:tc>
        <w:tc>
          <w:tcPr>
            <w:tcW w:w="1559" w:type="dxa"/>
            <w:tcBorders>
              <w:top w:val="single" w:sz="6" w:space="0" w:color="auto"/>
              <w:left w:val="single" w:sz="6" w:space="0" w:color="auto"/>
              <w:bottom w:val="single" w:sz="6" w:space="0" w:color="auto"/>
              <w:right w:val="single" w:sz="6" w:space="0" w:color="auto"/>
            </w:tcBorders>
          </w:tcPr>
          <w:p w14:paraId="6DB72E7C"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937251">
              <w:rPr>
                <w:rFonts w:asciiTheme="minorHAnsi" w:hAnsiTheme="minorHAnsi" w:cstheme="minorHAnsi"/>
                <w:sz w:val="20"/>
              </w:rPr>
              <w:t>$                0.00</w:t>
            </w:r>
          </w:p>
        </w:tc>
      </w:tr>
      <w:tr w:rsidR="0035777E" w:rsidRPr="006F319E" w14:paraId="78BC5FBA" w14:textId="77777777" w:rsidTr="0035777E">
        <w:trPr>
          <w:cantSplit/>
          <w:trHeight w:val="102"/>
          <w:jc w:val="center"/>
        </w:trPr>
        <w:tc>
          <w:tcPr>
            <w:tcW w:w="6136" w:type="dxa"/>
            <w:tcBorders>
              <w:top w:val="single" w:sz="6" w:space="0" w:color="auto"/>
              <w:left w:val="single" w:sz="6" w:space="0" w:color="auto"/>
              <w:bottom w:val="single" w:sz="6" w:space="0" w:color="auto"/>
              <w:right w:val="single" w:sz="6" w:space="0" w:color="auto"/>
            </w:tcBorders>
          </w:tcPr>
          <w:p w14:paraId="57713F46" w14:textId="77777777" w:rsidR="0035777E" w:rsidRPr="006F319E" w:rsidRDefault="0035777E" w:rsidP="00264F1F">
            <w:pPr>
              <w:pStyle w:val="Texto"/>
              <w:spacing w:after="0" w:line="240" w:lineRule="exact"/>
              <w:ind w:firstLine="0"/>
              <w:rPr>
                <w:rFonts w:asciiTheme="minorHAnsi" w:hAnsiTheme="minorHAnsi" w:cstheme="minorHAnsi"/>
                <w:sz w:val="20"/>
                <w:lang w:val="es-MX"/>
              </w:rPr>
            </w:pPr>
            <w:r w:rsidRPr="006F319E">
              <w:rPr>
                <w:rFonts w:asciiTheme="minorHAnsi" w:hAnsiTheme="minorHAnsi" w:cstheme="minorHAnsi"/>
                <w:sz w:val="20"/>
              </w:rPr>
              <w:t xml:space="preserve">Ganancia/pérdida en venta de bienes muebles, inmuebles e intangibles </w:t>
            </w:r>
          </w:p>
        </w:tc>
        <w:tc>
          <w:tcPr>
            <w:tcW w:w="1744" w:type="dxa"/>
            <w:tcBorders>
              <w:top w:val="single" w:sz="6" w:space="0" w:color="auto"/>
              <w:left w:val="single" w:sz="6" w:space="0" w:color="auto"/>
              <w:bottom w:val="single" w:sz="6" w:space="0" w:color="auto"/>
              <w:right w:val="single" w:sz="6" w:space="0" w:color="auto"/>
            </w:tcBorders>
          </w:tcPr>
          <w:p w14:paraId="2E954DAD"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6F319E">
              <w:rPr>
                <w:rFonts w:asciiTheme="minorHAnsi" w:hAnsiTheme="minorHAnsi" w:cstheme="minorHAnsi"/>
                <w:sz w:val="20"/>
              </w:rPr>
              <w:t>$                0.00</w:t>
            </w:r>
          </w:p>
        </w:tc>
        <w:tc>
          <w:tcPr>
            <w:tcW w:w="1559" w:type="dxa"/>
            <w:tcBorders>
              <w:top w:val="single" w:sz="6" w:space="0" w:color="auto"/>
              <w:left w:val="single" w:sz="6" w:space="0" w:color="auto"/>
              <w:bottom w:val="single" w:sz="6" w:space="0" w:color="auto"/>
              <w:right w:val="single" w:sz="6" w:space="0" w:color="auto"/>
            </w:tcBorders>
          </w:tcPr>
          <w:p w14:paraId="30D1B93E"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937251">
              <w:rPr>
                <w:rFonts w:asciiTheme="minorHAnsi" w:hAnsiTheme="minorHAnsi" w:cstheme="minorHAnsi"/>
                <w:sz w:val="20"/>
              </w:rPr>
              <w:t>$                0.00</w:t>
            </w:r>
          </w:p>
        </w:tc>
      </w:tr>
      <w:tr w:rsidR="0035777E" w:rsidRPr="006F319E" w14:paraId="2DDE7AC0" w14:textId="77777777" w:rsidTr="0035777E">
        <w:trPr>
          <w:cantSplit/>
          <w:trHeight w:val="282"/>
          <w:jc w:val="center"/>
        </w:trPr>
        <w:tc>
          <w:tcPr>
            <w:tcW w:w="6136" w:type="dxa"/>
            <w:tcBorders>
              <w:top w:val="single" w:sz="6" w:space="0" w:color="auto"/>
              <w:left w:val="single" w:sz="6" w:space="0" w:color="auto"/>
              <w:bottom w:val="single" w:sz="6" w:space="0" w:color="auto"/>
              <w:right w:val="single" w:sz="6" w:space="0" w:color="auto"/>
            </w:tcBorders>
          </w:tcPr>
          <w:p w14:paraId="6DB16B76" w14:textId="77777777" w:rsidR="0035777E" w:rsidRPr="006F319E" w:rsidRDefault="0035777E" w:rsidP="00264F1F">
            <w:pPr>
              <w:pStyle w:val="Texto"/>
              <w:spacing w:after="0" w:line="240" w:lineRule="exact"/>
              <w:ind w:firstLine="0"/>
              <w:rPr>
                <w:rFonts w:asciiTheme="minorHAnsi" w:hAnsiTheme="minorHAnsi" w:cstheme="minorHAnsi"/>
                <w:sz w:val="20"/>
                <w:lang w:val="es-MX"/>
              </w:rPr>
            </w:pPr>
            <w:r w:rsidRPr="006F319E">
              <w:rPr>
                <w:rFonts w:asciiTheme="minorHAnsi" w:hAnsiTheme="minorHAnsi" w:cstheme="minorHAnsi"/>
                <w:sz w:val="20"/>
                <w:lang w:val="es-MX"/>
              </w:rPr>
              <w:t>Incremento en cuentas por cobrar</w:t>
            </w:r>
          </w:p>
        </w:tc>
        <w:tc>
          <w:tcPr>
            <w:tcW w:w="1744" w:type="dxa"/>
            <w:tcBorders>
              <w:top w:val="single" w:sz="6" w:space="0" w:color="auto"/>
              <w:left w:val="single" w:sz="6" w:space="0" w:color="auto"/>
              <w:bottom w:val="single" w:sz="6" w:space="0" w:color="auto"/>
              <w:right w:val="single" w:sz="6" w:space="0" w:color="auto"/>
            </w:tcBorders>
          </w:tcPr>
          <w:p w14:paraId="4A7488AD"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6F319E">
              <w:rPr>
                <w:rFonts w:asciiTheme="minorHAnsi" w:hAnsiTheme="minorHAnsi" w:cstheme="minorHAnsi"/>
                <w:sz w:val="20"/>
              </w:rPr>
              <w:t>$                0.00</w:t>
            </w:r>
          </w:p>
        </w:tc>
        <w:tc>
          <w:tcPr>
            <w:tcW w:w="1559" w:type="dxa"/>
            <w:tcBorders>
              <w:top w:val="single" w:sz="6" w:space="0" w:color="auto"/>
              <w:left w:val="single" w:sz="6" w:space="0" w:color="auto"/>
              <w:bottom w:val="single" w:sz="6" w:space="0" w:color="auto"/>
              <w:right w:val="single" w:sz="6" w:space="0" w:color="auto"/>
            </w:tcBorders>
          </w:tcPr>
          <w:p w14:paraId="73AC2398" w14:textId="77777777" w:rsidR="0035777E" w:rsidRPr="006F319E" w:rsidRDefault="0035777E" w:rsidP="00264F1F">
            <w:pPr>
              <w:pStyle w:val="Texto"/>
              <w:spacing w:after="0" w:line="240" w:lineRule="exact"/>
              <w:ind w:firstLine="0"/>
              <w:jc w:val="center"/>
              <w:rPr>
                <w:rFonts w:asciiTheme="minorHAnsi" w:hAnsiTheme="minorHAnsi" w:cstheme="minorHAnsi"/>
                <w:sz w:val="20"/>
                <w:lang w:val="es-MX"/>
              </w:rPr>
            </w:pPr>
            <w:r w:rsidRPr="00937251">
              <w:rPr>
                <w:rFonts w:asciiTheme="minorHAnsi" w:hAnsiTheme="minorHAnsi" w:cstheme="minorHAnsi"/>
                <w:sz w:val="20"/>
              </w:rPr>
              <w:t>$                0.00</w:t>
            </w:r>
          </w:p>
        </w:tc>
      </w:tr>
      <w:tr w:rsidR="003F39C5" w:rsidRPr="006F319E" w14:paraId="7D266044" w14:textId="77777777" w:rsidTr="0035777E">
        <w:trPr>
          <w:cantSplit/>
          <w:jc w:val="center"/>
        </w:trPr>
        <w:tc>
          <w:tcPr>
            <w:tcW w:w="6136" w:type="dxa"/>
            <w:tcBorders>
              <w:top w:val="single" w:sz="6" w:space="0" w:color="auto"/>
              <w:left w:val="single" w:sz="6" w:space="0" w:color="auto"/>
              <w:bottom w:val="single" w:sz="6" w:space="0" w:color="auto"/>
              <w:right w:val="single" w:sz="6" w:space="0" w:color="auto"/>
            </w:tcBorders>
          </w:tcPr>
          <w:p w14:paraId="4B17ED65" w14:textId="77777777" w:rsidR="003F39C5" w:rsidRPr="006F319E" w:rsidRDefault="003D23FC" w:rsidP="00264F1F">
            <w:pPr>
              <w:pStyle w:val="Texto"/>
              <w:spacing w:after="0" w:line="240" w:lineRule="exact"/>
              <w:ind w:firstLine="0"/>
              <w:rPr>
                <w:rFonts w:asciiTheme="minorHAnsi" w:hAnsiTheme="minorHAnsi" w:cstheme="minorHAnsi"/>
                <w:b/>
                <w:sz w:val="20"/>
                <w:lang w:val="es-MX"/>
              </w:rPr>
            </w:pPr>
            <w:r w:rsidRPr="006F319E">
              <w:rPr>
                <w:rFonts w:asciiTheme="minorHAnsi" w:hAnsiTheme="minorHAnsi" w:cstheme="minorHAnsi"/>
                <w:b/>
                <w:sz w:val="20"/>
              </w:rPr>
              <w:t xml:space="preserve">Flujos de Efectivo Netos de las Actividades de Operación </w:t>
            </w:r>
          </w:p>
        </w:tc>
        <w:tc>
          <w:tcPr>
            <w:tcW w:w="1744" w:type="dxa"/>
            <w:tcBorders>
              <w:top w:val="single" w:sz="6" w:space="0" w:color="auto"/>
              <w:left w:val="single" w:sz="6" w:space="0" w:color="auto"/>
              <w:bottom w:val="single" w:sz="6" w:space="0" w:color="auto"/>
              <w:right w:val="single" w:sz="6" w:space="0" w:color="auto"/>
            </w:tcBorders>
          </w:tcPr>
          <w:p w14:paraId="6FFB06C4" w14:textId="77777777" w:rsidR="003F39C5" w:rsidRPr="006F319E" w:rsidRDefault="0035777E" w:rsidP="00264F1F">
            <w:pPr>
              <w:pStyle w:val="Texto"/>
              <w:spacing w:after="0" w:line="240" w:lineRule="exact"/>
              <w:ind w:firstLine="0"/>
              <w:jc w:val="center"/>
              <w:rPr>
                <w:rFonts w:asciiTheme="minorHAnsi" w:hAnsiTheme="minorHAnsi" w:cstheme="minorHAnsi"/>
                <w:sz w:val="20"/>
                <w:lang w:val="es-MX"/>
              </w:rPr>
            </w:pPr>
            <w:r w:rsidRPr="006F319E">
              <w:rPr>
                <w:rFonts w:asciiTheme="minorHAnsi" w:hAnsiTheme="minorHAnsi" w:cstheme="minorHAnsi"/>
                <w:b/>
                <w:sz w:val="20"/>
                <w:lang w:val="es-MX"/>
              </w:rPr>
              <w:t>$  10´998,555</w:t>
            </w:r>
          </w:p>
        </w:tc>
        <w:tc>
          <w:tcPr>
            <w:tcW w:w="1559" w:type="dxa"/>
            <w:tcBorders>
              <w:top w:val="single" w:sz="6" w:space="0" w:color="auto"/>
              <w:left w:val="single" w:sz="6" w:space="0" w:color="auto"/>
              <w:bottom w:val="single" w:sz="6" w:space="0" w:color="auto"/>
              <w:right w:val="single" w:sz="6" w:space="0" w:color="auto"/>
            </w:tcBorders>
          </w:tcPr>
          <w:p w14:paraId="0C3F8D8F" w14:textId="77777777" w:rsidR="003F39C5" w:rsidRPr="006F319E" w:rsidRDefault="0035777E" w:rsidP="00264F1F">
            <w:pPr>
              <w:pStyle w:val="Texto"/>
              <w:spacing w:after="0" w:line="240" w:lineRule="exact"/>
              <w:ind w:firstLine="0"/>
              <w:jc w:val="center"/>
              <w:rPr>
                <w:rFonts w:asciiTheme="minorHAnsi" w:hAnsiTheme="minorHAnsi" w:cstheme="minorHAnsi"/>
                <w:sz w:val="20"/>
                <w:lang w:val="es-MX"/>
              </w:rPr>
            </w:pPr>
            <w:r w:rsidRPr="0035777E">
              <w:rPr>
                <w:rFonts w:asciiTheme="minorHAnsi" w:hAnsiTheme="minorHAnsi" w:cstheme="minorHAnsi"/>
                <w:b/>
                <w:sz w:val="20"/>
              </w:rPr>
              <w:t>$                0.00</w:t>
            </w:r>
          </w:p>
        </w:tc>
      </w:tr>
    </w:tbl>
    <w:p w14:paraId="44480F2F"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1B7B48EE" w14:textId="77777777" w:rsidR="00D846EF" w:rsidRPr="008A011E" w:rsidRDefault="00D846EF" w:rsidP="000E6439">
      <w:pPr>
        <w:pStyle w:val="ROMANOS"/>
        <w:spacing w:after="0" w:line="240" w:lineRule="exact"/>
        <w:ind w:left="1140"/>
        <w:rPr>
          <w:rFonts w:ascii="Calibri" w:hAnsi="Calibri" w:cs="DIN Pro Regular"/>
          <w:b/>
          <w:sz w:val="20"/>
          <w:szCs w:val="20"/>
          <w:lang w:val="es-MX"/>
        </w:rPr>
      </w:pPr>
    </w:p>
    <w:p w14:paraId="63A9978B" w14:textId="77777777" w:rsidR="00DF01DA" w:rsidRDefault="00DF01DA" w:rsidP="000E6439">
      <w:pPr>
        <w:pStyle w:val="ROMANOS"/>
        <w:spacing w:after="0" w:line="240" w:lineRule="exact"/>
        <w:ind w:left="1140"/>
        <w:rPr>
          <w:rFonts w:ascii="Calibri" w:hAnsi="Calibri" w:cs="DIN Pro Regular"/>
          <w:b/>
          <w:sz w:val="20"/>
          <w:szCs w:val="20"/>
          <w:lang w:val="es-MX"/>
        </w:rPr>
      </w:pPr>
    </w:p>
    <w:p w14:paraId="7C279B77" w14:textId="77777777" w:rsidR="00010BEF" w:rsidRDefault="00010BEF" w:rsidP="000E6439">
      <w:pPr>
        <w:pStyle w:val="ROMANOS"/>
        <w:spacing w:after="0" w:line="240" w:lineRule="exact"/>
        <w:ind w:left="1140"/>
        <w:rPr>
          <w:rFonts w:ascii="Calibri" w:hAnsi="Calibri" w:cs="DIN Pro Regular"/>
          <w:b/>
          <w:sz w:val="20"/>
          <w:szCs w:val="20"/>
          <w:lang w:val="es-MX"/>
        </w:rPr>
      </w:pPr>
    </w:p>
    <w:p w14:paraId="16841A9F" w14:textId="77777777" w:rsidR="002164CC" w:rsidRDefault="002164CC" w:rsidP="000E6439">
      <w:pPr>
        <w:pStyle w:val="ROMANOS"/>
        <w:spacing w:after="0" w:line="240" w:lineRule="exact"/>
        <w:ind w:left="1140"/>
        <w:rPr>
          <w:rFonts w:ascii="Calibri" w:hAnsi="Calibri" w:cs="DIN Pro Regular"/>
          <w:b/>
          <w:sz w:val="20"/>
          <w:szCs w:val="20"/>
          <w:lang w:val="es-MX"/>
        </w:rPr>
      </w:pPr>
    </w:p>
    <w:p w14:paraId="64FDF8F0" w14:textId="77777777" w:rsidR="002164CC" w:rsidRDefault="002164CC" w:rsidP="000E6439">
      <w:pPr>
        <w:pStyle w:val="ROMANOS"/>
        <w:spacing w:after="0" w:line="240" w:lineRule="exact"/>
        <w:ind w:left="1140"/>
        <w:rPr>
          <w:rFonts w:ascii="Calibri" w:hAnsi="Calibri" w:cs="DIN Pro Regular"/>
          <w:b/>
          <w:sz w:val="20"/>
          <w:szCs w:val="20"/>
          <w:lang w:val="es-MX"/>
        </w:rPr>
      </w:pPr>
    </w:p>
    <w:p w14:paraId="7E43EB59" w14:textId="77777777"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14:paraId="0EA89F36" w14:textId="77777777"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926" w:type="dxa"/>
        <w:tblCellMar>
          <w:left w:w="70" w:type="dxa"/>
          <w:right w:w="70" w:type="dxa"/>
        </w:tblCellMar>
        <w:tblLook w:val="04A0" w:firstRow="1" w:lastRow="0" w:firstColumn="1" w:lastColumn="0" w:noHBand="0" w:noVBand="1"/>
      </w:tblPr>
      <w:tblGrid>
        <w:gridCol w:w="609"/>
        <w:gridCol w:w="5076"/>
        <w:gridCol w:w="2746"/>
        <w:gridCol w:w="172"/>
        <w:gridCol w:w="323"/>
      </w:tblGrid>
      <w:tr w:rsidR="002164CC" w:rsidRPr="002164CC" w14:paraId="2693D6E5" w14:textId="77777777" w:rsidTr="007B6AA6">
        <w:trPr>
          <w:gridAfter w:val="1"/>
          <w:wAfter w:w="323" w:type="dxa"/>
          <w:trHeight w:val="425"/>
        </w:trPr>
        <w:tc>
          <w:tcPr>
            <w:tcW w:w="8603" w:type="dxa"/>
            <w:gridSpan w:val="4"/>
            <w:tcBorders>
              <w:top w:val="single" w:sz="8" w:space="0" w:color="auto"/>
              <w:left w:val="single" w:sz="8" w:space="0" w:color="auto"/>
              <w:bottom w:val="nil"/>
              <w:right w:val="single" w:sz="8" w:space="0" w:color="000000"/>
            </w:tcBorders>
            <w:shd w:val="clear" w:color="auto" w:fill="AB0033"/>
            <w:vAlign w:val="center"/>
            <w:hideMark/>
          </w:tcPr>
          <w:p w14:paraId="75F0810D" w14:textId="77777777" w:rsidR="002164CC" w:rsidRPr="002164CC" w:rsidRDefault="007B6AA6"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Centro de Conciliación Laboral del Estado de Tamaulipas</w:t>
            </w:r>
          </w:p>
        </w:tc>
      </w:tr>
      <w:tr w:rsidR="002164CC" w:rsidRPr="002164CC" w14:paraId="12CC3ECA" w14:textId="77777777" w:rsidTr="007B6AA6">
        <w:trPr>
          <w:gridAfter w:val="1"/>
          <w:wAfter w:w="323" w:type="dxa"/>
          <w:trHeight w:val="354"/>
        </w:trPr>
        <w:tc>
          <w:tcPr>
            <w:tcW w:w="8603" w:type="dxa"/>
            <w:gridSpan w:val="4"/>
            <w:tcBorders>
              <w:top w:val="nil"/>
              <w:left w:val="single" w:sz="8" w:space="0" w:color="auto"/>
              <w:bottom w:val="nil"/>
              <w:right w:val="single" w:sz="8" w:space="0" w:color="000000"/>
            </w:tcBorders>
            <w:shd w:val="clear" w:color="auto" w:fill="AB0033"/>
            <w:vAlign w:val="center"/>
            <w:hideMark/>
          </w:tcPr>
          <w:p w14:paraId="10A7DCBF"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14:paraId="2C37A781" w14:textId="77777777" w:rsidTr="007B6AA6">
        <w:trPr>
          <w:gridAfter w:val="1"/>
          <w:wAfter w:w="323" w:type="dxa"/>
          <w:trHeight w:val="354"/>
        </w:trPr>
        <w:tc>
          <w:tcPr>
            <w:tcW w:w="8603" w:type="dxa"/>
            <w:gridSpan w:val="4"/>
            <w:tcBorders>
              <w:top w:val="nil"/>
              <w:left w:val="single" w:sz="8" w:space="0" w:color="auto"/>
              <w:bottom w:val="nil"/>
              <w:right w:val="single" w:sz="8" w:space="0" w:color="000000"/>
            </w:tcBorders>
            <w:shd w:val="clear" w:color="auto" w:fill="AB0033"/>
            <w:vAlign w:val="center"/>
            <w:hideMark/>
          </w:tcPr>
          <w:p w14:paraId="40919616"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14:paraId="21DDB4C2" w14:textId="77777777" w:rsidTr="007B6AA6">
        <w:trPr>
          <w:gridAfter w:val="1"/>
          <w:wAfter w:w="323" w:type="dxa"/>
          <w:trHeight w:val="372"/>
        </w:trPr>
        <w:tc>
          <w:tcPr>
            <w:tcW w:w="8603" w:type="dxa"/>
            <w:gridSpan w:val="4"/>
            <w:tcBorders>
              <w:top w:val="nil"/>
              <w:left w:val="single" w:sz="8" w:space="0" w:color="auto"/>
              <w:bottom w:val="single" w:sz="8" w:space="0" w:color="auto"/>
              <w:right w:val="single" w:sz="8" w:space="0" w:color="000000"/>
            </w:tcBorders>
            <w:shd w:val="clear" w:color="auto" w:fill="AB0033"/>
            <w:vAlign w:val="center"/>
            <w:hideMark/>
          </w:tcPr>
          <w:p w14:paraId="6E21CDB6"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14:paraId="21998006" w14:textId="77777777" w:rsidTr="007B6AA6">
        <w:trPr>
          <w:gridAfter w:val="2"/>
          <w:wAfter w:w="495" w:type="dxa"/>
          <w:trHeight w:val="334"/>
        </w:trPr>
        <w:tc>
          <w:tcPr>
            <w:tcW w:w="609" w:type="dxa"/>
            <w:tcBorders>
              <w:top w:val="nil"/>
              <w:left w:val="nil"/>
              <w:bottom w:val="nil"/>
              <w:right w:val="nil"/>
            </w:tcBorders>
            <w:shd w:val="clear" w:color="auto" w:fill="auto"/>
            <w:noWrap/>
            <w:vAlign w:val="center"/>
            <w:hideMark/>
          </w:tcPr>
          <w:p w14:paraId="516C30D8" w14:textId="77777777"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3E9ABB6A" w14:textId="77777777"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5114AF64"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8B26F48" w14:textId="77777777" w:rsidTr="007B6AA6">
        <w:trPr>
          <w:gridAfter w:val="2"/>
          <w:wAfter w:w="495"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18D120DA"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29E6074A" w14:textId="77777777" w:rsidR="002164CC" w:rsidRPr="002164CC" w:rsidRDefault="0035777E" w:rsidP="0035777E">
            <w:pPr>
              <w:spacing w:after="0" w:line="240" w:lineRule="auto"/>
              <w:jc w:val="right"/>
              <w:rPr>
                <w:rFonts w:asciiTheme="minorHAnsi" w:eastAsia="Times New Roman" w:hAnsiTheme="minorHAnsi" w:cs="DIN Pro Regular"/>
                <w:b/>
                <w:color w:val="000000"/>
                <w:sz w:val="20"/>
                <w:szCs w:val="20"/>
                <w:lang w:eastAsia="es-MX"/>
              </w:rPr>
            </w:pPr>
            <w:r w:rsidRPr="0035777E">
              <w:rPr>
                <w:rFonts w:asciiTheme="minorHAnsi" w:eastAsia="Times New Roman" w:hAnsiTheme="minorHAnsi" w:cs="DIN Pro Regular"/>
                <w:b/>
                <w:color w:val="000000"/>
                <w:sz w:val="20"/>
                <w:szCs w:val="20"/>
                <w:lang w:eastAsia="es-MX"/>
              </w:rPr>
              <w:t>$26,877,</w:t>
            </w:r>
            <w:r w:rsidR="009338AB">
              <w:rPr>
                <w:rFonts w:asciiTheme="minorHAnsi" w:eastAsia="Times New Roman" w:hAnsiTheme="minorHAnsi" w:cs="DIN Pro Regular"/>
                <w:b/>
                <w:color w:val="000000"/>
                <w:sz w:val="20"/>
                <w:szCs w:val="20"/>
                <w:lang w:eastAsia="es-MX"/>
              </w:rPr>
              <w:t>053</w:t>
            </w:r>
          </w:p>
        </w:tc>
      </w:tr>
      <w:tr w:rsidR="002164CC" w:rsidRPr="002164CC" w14:paraId="5929F859" w14:textId="77777777" w:rsidTr="007B6AA6">
        <w:trPr>
          <w:gridAfter w:val="2"/>
          <w:wAfter w:w="495" w:type="dxa"/>
          <w:trHeight w:val="334"/>
        </w:trPr>
        <w:tc>
          <w:tcPr>
            <w:tcW w:w="609" w:type="dxa"/>
            <w:tcBorders>
              <w:top w:val="nil"/>
              <w:left w:val="nil"/>
              <w:bottom w:val="nil"/>
              <w:right w:val="nil"/>
            </w:tcBorders>
            <w:shd w:val="clear" w:color="auto" w:fill="auto"/>
            <w:noWrap/>
            <w:vAlign w:val="center"/>
            <w:hideMark/>
          </w:tcPr>
          <w:p w14:paraId="70640F58"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49AD9C47"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24512CA2"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2CB920B8" w14:textId="77777777" w:rsidTr="007B6AA6">
        <w:trPr>
          <w:gridAfter w:val="2"/>
          <w:wAfter w:w="495"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A2962B2"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0BC23E0" w14:textId="77777777" w:rsidR="002164CC" w:rsidRPr="007B6AA6" w:rsidRDefault="007B6AA6" w:rsidP="009338AB">
            <w:pPr>
              <w:spacing w:after="0" w:line="240" w:lineRule="auto"/>
              <w:jc w:val="right"/>
              <w:rPr>
                <w:rFonts w:asciiTheme="minorHAnsi" w:eastAsia="Times New Roman" w:hAnsiTheme="minorHAnsi" w:cs="DIN Pro Regular"/>
                <w:b/>
                <w:color w:val="000000"/>
                <w:sz w:val="20"/>
                <w:szCs w:val="20"/>
                <w:lang w:eastAsia="es-MX"/>
              </w:rPr>
            </w:pPr>
            <w:r w:rsidRPr="007B6AA6">
              <w:rPr>
                <w:rFonts w:asciiTheme="minorHAnsi" w:eastAsia="Times New Roman" w:hAnsiTheme="minorHAnsi" w:cstheme="minorHAnsi"/>
                <w:b/>
                <w:sz w:val="20"/>
                <w:szCs w:val="20"/>
                <w:lang w:eastAsia="es-ES"/>
              </w:rPr>
              <w:t xml:space="preserve">$                         </w:t>
            </w:r>
            <w:r w:rsidR="009338AB">
              <w:rPr>
                <w:rFonts w:asciiTheme="minorHAnsi" w:eastAsia="Times New Roman" w:hAnsiTheme="minorHAnsi" w:cstheme="minorHAnsi"/>
                <w:b/>
                <w:sz w:val="20"/>
                <w:szCs w:val="20"/>
                <w:lang w:eastAsia="es-ES"/>
              </w:rPr>
              <w:t>580</w:t>
            </w:r>
          </w:p>
        </w:tc>
      </w:tr>
      <w:tr w:rsidR="007B6AA6" w:rsidRPr="002164CC" w14:paraId="260C8B39" w14:textId="77777777" w:rsidTr="007B6AA6">
        <w:trPr>
          <w:gridAfter w:val="2"/>
          <w:wAfter w:w="495" w:type="dxa"/>
          <w:trHeight w:val="334"/>
        </w:trPr>
        <w:tc>
          <w:tcPr>
            <w:tcW w:w="609" w:type="dxa"/>
            <w:tcBorders>
              <w:top w:val="nil"/>
              <w:left w:val="single" w:sz="4" w:space="0" w:color="auto"/>
              <w:bottom w:val="single" w:sz="4" w:space="0" w:color="auto"/>
              <w:right w:val="nil"/>
            </w:tcBorders>
            <w:shd w:val="clear" w:color="auto" w:fill="auto"/>
            <w:vAlign w:val="center"/>
          </w:tcPr>
          <w:p w14:paraId="5528EC3D" w14:textId="77777777" w:rsidR="007B6AA6" w:rsidRPr="002164CC" w:rsidRDefault="007B6AA6"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1DFBBF3F" w14:textId="77777777" w:rsidR="007B6AA6" w:rsidRPr="002164CC" w:rsidRDefault="007B6AA6"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tcPr>
          <w:p w14:paraId="5DE49A9E" w14:textId="77777777" w:rsidR="007B6AA6" w:rsidRPr="002164CC" w:rsidRDefault="009338AB" w:rsidP="009338AB">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theme="minorHAnsi"/>
                <w:sz w:val="20"/>
                <w:szCs w:val="20"/>
                <w:lang w:eastAsia="es-ES"/>
              </w:rPr>
              <w:t xml:space="preserve">                       </w:t>
            </w:r>
            <w:r w:rsidR="007B6AA6" w:rsidRPr="006D5A3B">
              <w:rPr>
                <w:rFonts w:asciiTheme="minorHAnsi" w:eastAsia="Times New Roman" w:hAnsiTheme="minorHAnsi" w:cstheme="minorHAnsi"/>
                <w:sz w:val="20"/>
                <w:szCs w:val="20"/>
                <w:lang w:eastAsia="es-ES"/>
              </w:rPr>
              <w:t xml:space="preserve">$               </w:t>
            </w:r>
            <w:r>
              <w:rPr>
                <w:rFonts w:asciiTheme="minorHAnsi" w:eastAsia="Times New Roman" w:hAnsiTheme="minorHAnsi" w:cstheme="minorHAnsi"/>
                <w:sz w:val="20"/>
                <w:szCs w:val="20"/>
                <w:lang w:eastAsia="es-ES"/>
              </w:rPr>
              <w:t xml:space="preserve">            </w:t>
            </w:r>
            <w:r w:rsidR="007B6AA6" w:rsidRPr="006D5A3B">
              <w:rPr>
                <w:rFonts w:asciiTheme="minorHAnsi" w:eastAsia="Times New Roman" w:hAnsiTheme="minorHAnsi" w:cstheme="minorHAnsi"/>
                <w:sz w:val="20"/>
                <w:szCs w:val="20"/>
                <w:lang w:eastAsia="es-ES"/>
              </w:rPr>
              <w:t xml:space="preserve"> 0</w:t>
            </w:r>
          </w:p>
        </w:tc>
      </w:tr>
      <w:tr w:rsidR="007B6AA6" w:rsidRPr="002164CC" w14:paraId="0445B807" w14:textId="77777777" w:rsidTr="007B6AA6">
        <w:trPr>
          <w:trHeight w:val="334"/>
        </w:trPr>
        <w:tc>
          <w:tcPr>
            <w:tcW w:w="609" w:type="dxa"/>
            <w:tcBorders>
              <w:top w:val="nil"/>
              <w:left w:val="single" w:sz="4" w:space="0" w:color="auto"/>
              <w:bottom w:val="single" w:sz="4" w:space="0" w:color="auto"/>
              <w:right w:val="nil"/>
            </w:tcBorders>
            <w:shd w:val="clear" w:color="auto" w:fill="auto"/>
            <w:vAlign w:val="center"/>
            <w:hideMark/>
          </w:tcPr>
          <w:p w14:paraId="4A45CBCB" w14:textId="77777777" w:rsidR="007B6AA6" w:rsidRPr="002164CC" w:rsidRDefault="007B6AA6"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72A80C86" w14:textId="77777777" w:rsidR="007B6AA6" w:rsidRPr="002164CC" w:rsidRDefault="007B6AA6"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hideMark/>
          </w:tcPr>
          <w:p w14:paraId="33F57275" w14:textId="77777777" w:rsidR="007B6AA6" w:rsidRPr="002164CC" w:rsidRDefault="007B6AA6" w:rsidP="007B6AA6">
            <w:pPr>
              <w:spacing w:after="0" w:line="240" w:lineRule="auto"/>
              <w:jc w:val="right"/>
              <w:rPr>
                <w:rFonts w:asciiTheme="minorHAnsi" w:eastAsia="Times New Roman" w:hAnsiTheme="minorHAnsi" w:cs="DIN Pro Regular"/>
                <w:color w:val="000000"/>
                <w:sz w:val="20"/>
                <w:szCs w:val="20"/>
                <w:lang w:eastAsia="es-MX"/>
              </w:rPr>
            </w:pPr>
            <w:r w:rsidRPr="00D4086D">
              <w:rPr>
                <w:rFonts w:asciiTheme="minorHAnsi" w:eastAsia="Times New Roman" w:hAnsiTheme="minorHAnsi" w:cstheme="minorHAnsi"/>
                <w:sz w:val="20"/>
                <w:szCs w:val="20"/>
                <w:lang w:eastAsia="es-ES"/>
              </w:rPr>
              <w:t>$                         0</w:t>
            </w:r>
          </w:p>
        </w:tc>
        <w:tc>
          <w:tcPr>
            <w:tcW w:w="495" w:type="dxa"/>
            <w:gridSpan w:val="2"/>
            <w:tcBorders>
              <w:top w:val="nil"/>
              <w:left w:val="nil"/>
              <w:bottom w:val="nil"/>
              <w:right w:val="nil"/>
            </w:tcBorders>
            <w:shd w:val="clear" w:color="auto" w:fill="auto"/>
            <w:noWrap/>
            <w:vAlign w:val="bottom"/>
            <w:hideMark/>
          </w:tcPr>
          <w:p w14:paraId="6A34BD0E" w14:textId="77777777" w:rsidR="007B6AA6" w:rsidRPr="002164CC" w:rsidRDefault="007B6AA6" w:rsidP="002164CC">
            <w:pPr>
              <w:spacing w:after="0" w:line="240" w:lineRule="auto"/>
              <w:rPr>
                <w:rFonts w:eastAsia="Times New Roman" w:cs="DIN Pro Regular"/>
                <w:color w:val="000000"/>
                <w:sz w:val="20"/>
                <w:szCs w:val="20"/>
                <w:lang w:eastAsia="es-MX"/>
              </w:rPr>
            </w:pPr>
          </w:p>
        </w:tc>
      </w:tr>
      <w:tr w:rsidR="007B6AA6" w:rsidRPr="002164CC" w14:paraId="29A3D5A1" w14:textId="77777777" w:rsidTr="007B6AA6">
        <w:trPr>
          <w:trHeight w:val="496"/>
        </w:trPr>
        <w:tc>
          <w:tcPr>
            <w:tcW w:w="609" w:type="dxa"/>
            <w:tcBorders>
              <w:top w:val="nil"/>
              <w:left w:val="single" w:sz="4" w:space="0" w:color="auto"/>
              <w:bottom w:val="single" w:sz="4" w:space="0" w:color="auto"/>
              <w:right w:val="nil"/>
            </w:tcBorders>
            <w:shd w:val="clear" w:color="auto" w:fill="auto"/>
            <w:vAlign w:val="center"/>
            <w:hideMark/>
          </w:tcPr>
          <w:p w14:paraId="01B19447" w14:textId="77777777" w:rsidR="007B6AA6" w:rsidRPr="002164CC" w:rsidRDefault="007B6AA6"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14920FF5" w14:textId="77777777" w:rsidR="007B6AA6" w:rsidRPr="002164CC" w:rsidRDefault="007B6AA6"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hideMark/>
          </w:tcPr>
          <w:p w14:paraId="427AEB45" w14:textId="77777777" w:rsidR="007B6AA6" w:rsidRPr="002164CC" w:rsidRDefault="007B6AA6" w:rsidP="007B6AA6">
            <w:pPr>
              <w:spacing w:after="0" w:line="240" w:lineRule="auto"/>
              <w:jc w:val="right"/>
              <w:rPr>
                <w:rFonts w:asciiTheme="minorHAnsi" w:eastAsia="Times New Roman" w:hAnsiTheme="minorHAnsi" w:cs="DIN Pro Regular"/>
                <w:color w:val="000000"/>
                <w:sz w:val="20"/>
                <w:szCs w:val="20"/>
                <w:lang w:eastAsia="es-MX"/>
              </w:rPr>
            </w:pPr>
            <w:r w:rsidRPr="00D4086D">
              <w:rPr>
                <w:rFonts w:asciiTheme="minorHAnsi" w:eastAsia="Times New Roman" w:hAnsiTheme="minorHAnsi" w:cstheme="minorHAnsi"/>
                <w:sz w:val="20"/>
                <w:szCs w:val="20"/>
                <w:lang w:eastAsia="es-ES"/>
              </w:rPr>
              <w:t>$                         0</w:t>
            </w:r>
          </w:p>
        </w:tc>
        <w:tc>
          <w:tcPr>
            <w:tcW w:w="495" w:type="dxa"/>
            <w:gridSpan w:val="2"/>
            <w:tcBorders>
              <w:top w:val="nil"/>
              <w:left w:val="nil"/>
              <w:bottom w:val="nil"/>
              <w:right w:val="nil"/>
            </w:tcBorders>
            <w:shd w:val="clear" w:color="auto" w:fill="auto"/>
            <w:noWrap/>
            <w:vAlign w:val="bottom"/>
            <w:hideMark/>
          </w:tcPr>
          <w:p w14:paraId="00A08891" w14:textId="77777777" w:rsidR="007B6AA6" w:rsidRPr="002164CC" w:rsidRDefault="007B6AA6" w:rsidP="002164CC">
            <w:pPr>
              <w:spacing w:after="0" w:line="240" w:lineRule="auto"/>
              <w:rPr>
                <w:rFonts w:eastAsia="Times New Roman" w:cs="DIN Pro Regular"/>
                <w:color w:val="000000"/>
                <w:sz w:val="20"/>
                <w:szCs w:val="20"/>
                <w:lang w:eastAsia="es-MX"/>
              </w:rPr>
            </w:pPr>
          </w:p>
        </w:tc>
      </w:tr>
      <w:tr w:rsidR="007B6AA6" w:rsidRPr="002164CC" w14:paraId="704634DA" w14:textId="77777777" w:rsidTr="007B6AA6">
        <w:trPr>
          <w:trHeight w:val="334"/>
        </w:trPr>
        <w:tc>
          <w:tcPr>
            <w:tcW w:w="609" w:type="dxa"/>
            <w:tcBorders>
              <w:top w:val="nil"/>
              <w:left w:val="single" w:sz="4" w:space="0" w:color="auto"/>
              <w:bottom w:val="single" w:sz="4" w:space="0" w:color="auto"/>
              <w:right w:val="nil"/>
            </w:tcBorders>
            <w:shd w:val="clear" w:color="auto" w:fill="auto"/>
            <w:vAlign w:val="center"/>
            <w:hideMark/>
          </w:tcPr>
          <w:p w14:paraId="0D4748C0" w14:textId="77777777" w:rsidR="007B6AA6" w:rsidRPr="002164CC" w:rsidRDefault="007B6AA6"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02BEA2C4" w14:textId="77777777" w:rsidR="007B6AA6" w:rsidRPr="002164CC" w:rsidRDefault="007B6AA6"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hideMark/>
          </w:tcPr>
          <w:p w14:paraId="6676ED17" w14:textId="77777777" w:rsidR="007B6AA6" w:rsidRPr="002164CC" w:rsidRDefault="007B6AA6" w:rsidP="007B6AA6">
            <w:pPr>
              <w:spacing w:after="0" w:line="240" w:lineRule="auto"/>
              <w:jc w:val="right"/>
              <w:rPr>
                <w:rFonts w:asciiTheme="minorHAnsi" w:eastAsia="Times New Roman" w:hAnsiTheme="minorHAnsi" w:cs="DIN Pro Regular"/>
                <w:color w:val="000000"/>
                <w:sz w:val="20"/>
                <w:szCs w:val="20"/>
                <w:lang w:eastAsia="es-MX"/>
              </w:rPr>
            </w:pPr>
            <w:r w:rsidRPr="00D4086D">
              <w:rPr>
                <w:rFonts w:asciiTheme="minorHAnsi" w:eastAsia="Times New Roman" w:hAnsiTheme="minorHAnsi" w:cstheme="minorHAnsi"/>
                <w:sz w:val="20"/>
                <w:szCs w:val="20"/>
                <w:lang w:eastAsia="es-ES"/>
              </w:rPr>
              <w:t>$                         0</w:t>
            </w:r>
          </w:p>
        </w:tc>
        <w:tc>
          <w:tcPr>
            <w:tcW w:w="495" w:type="dxa"/>
            <w:gridSpan w:val="2"/>
            <w:tcBorders>
              <w:top w:val="nil"/>
              <w:left w:val="nil"/>
              <w:bottom w:val="nil"/>
              <w:right w:val="nil"/>
            </w:tcBorders>
            <w:shd w:val="clear" w:color="auto" w:fill="auto"/>
            <w:noWrap/>
            <w:vAlign w:val="bottom"/>
            <w:hideMark/>
          </w:tcPr>
          <w:p w14:paraId="7B72702C" w14:textId="77777777" w:rsidR="007B6AA6" w:rsidRPr="002164CC" w:rsidRDefault="007B6AA6" w:rsidP="002164CC">
            <w:pPr>
              <w:spacing w:after="0" w:line="240" w:lineRule="auto"/>
              <w:rPr>
                <w:rFonts w:eastAsia="Times New Roman" w:cs="DIN Pro Regular"/>
                <w:color w:val="000000"/>
                <w:sz w:val="20"/>
                <w:szCs w:val="20"/>
                <w:lang w:eastAsia="es-MX"/>
              </w:rPr>
            </w:pPr>
          </w:p>
        </w:tc>
      </w:tr>
      <w:tr w:rsidR="007B6AA6" w:rsidRPr="002164CC" w14:paraId="3EEDC327" w14:textId="77777777" w:rsidTr="007B6AA6">
        <w:trPr>
          <w:trHeight w:val="334"/>
        </w:trPr>
        <w:tc>
          <w:tcPr>
            <w:tcW w:w="609" w:type="dxa"/>
            <w:tcBorders>
              <w:top w:val="nil"/>
              <w:left w:val="single" w:sz="4" w:space="0" w:color="auto"/>
              <w:bottom w:val="single" w:sz="4" w:space="0" w:color="auto"/>
              <w:right w:val="nil"/>
            </w:tcBorders>
            <w:shd w:val="clear" w:color="auto" w:fill="auto"/>
            <w:vAlign w:val="center"/>
            <w:hideMark/>
          </w:tcPr>
          <w:p w14:paraId="50668C8D" w14:textId="77777777" w:rsidR="007B6AA6" w:rsidRPr="002164CC" w:rsidRDefault="007B6AA6"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092AD2B8" w14:textId="77777777" w:rsidR="007B6AA6" w:rsidRPr="002164CC" w:rsidRDefault="007B6AA6"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hideMark/>
          </w:tcPr>
          <w:p w14:paraId="4AE299FC" w14:textId="77777777" w:rsidR="007B6AA6" w:rsidRPr="002164CC" w:rsidRDefault="007B6AA6" w:rsidP="007B6AA6">
            <w:pPr>
              <w:spacing w:after="0" w:line="240" w:lineRule="auto"/>
              <w:jc w:val="right"/>
              <w:rPr>
                <w:rFonts w:asciiTheme="minorHAnsi" w:eastAsia="Times New Roman" w:hAnsiTheme="minorHAnsi" w:cs="DIN Pro Regular"/>
                <w:color w:val="000000"/>
                <w:sz w:val="20"/>
                <w:szCs w:val="20"/>
                <w:lang w:eastAsia="es-MX"/>
              </w:rPr>
            </w:pPr>
            <w:r w:rsidRPr="00D4086D">
              <w:rPr>
                <w:rFonts w:asciiTheme="minorHAnsi" w:eastAsia="Times New Roman" w:hAnsiTheme="minorHAnsi" w:cstheme="minorHAnsi"/>
                <w:sz w:val="20"/>
                <w:szCs w:val="20"/>
                <w:lang w:eastAsia="es-ES"/>
              </w:rPr>
              <w:t>$                         0</w:t>
            </w:r>
          </w:p>
        </w:tc>
        <w:tc>
          <w:tcPr>
            <w:tcW w:w="495" w:type="dxa"/>
            <w:gridSpan w:val="2"/>
            <w:tcBorders>
              <w:top w:val="nil"/>
              <w:left w:val="nil"/>
              <w:bottom w:val="nil"/>
              <w:right w:val="nil"/>
            </w:tcBorders>
            <w:shd w:val="clear" w:color="auto" w:fill="auto"/>
            <w:noWrap/>
            <w:vAlign w:val="bottom"/>
            <w:hideMark/>
          </w:tcPr>
          <w:p w14:paraId="723A3AC6" w14:textId="77777777" w:rsidR="007B6AA6" w:rsidRPr="002164CC" w:rsidRDefault="007B6AA6" w:rsidP="002164CC">
            <w:pPr>
              <w:spacing w:after="0" w:line="240" w:lineRule="auto"/>
              <w:rPr>
                <w:rFonts w:eastAsia="Times New Roman" w:cs="DIN Pro Regular"/>
                <w:color w:val="000000"/>
                <w:sz w:val="20"/>
                <w:szCs w:val="20"/>
                <w:lang w:eastAsia="es-MX"/>
              </w:rPr>
            </w:pPr>
          </w:p>
        </w:tc>
      </w:tr>
      <w:tr w:rsidR="007B6AA6" w:rsidRPr="002164CC" w14:paraId="6FDD3495" w14:textId="77777777" w:rsidTr="007B6AA6">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648782" w14:textId="77777777" w:rsidR="007B6AA6" w:rsidRPr="002164CC" w:rsidRDefault="007B6AA6"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25AF65FD" w14:textId="77777777" w:rsidR="007B6AA6" w:rsidRPr="002164CC" w:rsidRDefault="007B6AA6" w:rsidP="009338AB">
            <w:pPr>
              <w:spacing w:after="0" w:line="240" w:lineRule="auto"/>
              <w:jc w:val="right"/>
              <w:rPr>
                <w:rFonts w:asciiTheme="minorHAnsi" w:eastAsia="Times New Roman" w:hAnsiTheme="minorHAnsi" w:cs="DIN Pro Regular"/>
                <w:color w:val="000000"/>
                <w:sz w:val="20"/>
                <w:szCs w:val="20"/>
                <w:lang w:eastAsia="es-MX"/>
              </w:rPr>
            </w:pPr>
            <w:r w:rsidRPr="00D4086D">
              <w:rPr>
                <w:rFonts w:asciiTheme="minorHAnsi" w:eastAsia="Times New Roman" w:hAnsiTheme="minorHAnsi" w:cstheme="minorHAnsi"/>
                <w:sz w:val="20"/>
                <w:szCs w:val="20"/>
                <w:lang w:eastAsia="es-ES"/>
              </w:rPr>
              <w:t xml:space="preserve">$                  </w:t>
            </w:r>
            <w:r w:rsidR="009338AB">
              <w:rPr>
                <w:rFonts w:asciiTheme="minorHAnsi" w:eastAsia="Times New Roman" w:hAnsiTheme="minorHAnsi" w:cstheme="minorHAnsi"/>
                <w:sz w:val="20"/>
                <w:szCs w:val="20"/>
                <w:lang w:eastAsia="es-ES"/>
              </w:rPr>
              <w:t>580</w:t>
            </w:r>
            <w:r w:rsidRPr="002164CC">
              <w:rPr>
                <w:rFonts w:asciiTheme="minorHAnsi" w:eastAsia="Times New Roman" w:hAnsiTheme="minorHAnsi" w:cs="DIN Pro Regular"/>
                <w:color w:val="000000"/>
                <w:sz w:val="20"/>
                <w:szCs w:val="20"/>
                <w:lang w:eastAsia="es-MX"/>
              </w:rPr>
              <w:t> </w:t>
            </w:r>
          </w:p>
        </w:tc>
        <w:tc>
          <w:tcPr>
            <w:tcW w:w="495" w:type="dxa"/>
            <w:gridSpan w:val="2"/>
            <w:tcBorders>
              <w:top w:val="nil"/>
              <w:left w:val="nil"/>
              <w:bottom w:val="nil"/>
              <w:right w:val="nil"/>
            </w:tcBorders>
            <w:shd w:val="clear" w:color="auto" w:fill="auto"/>
            <w:noWrap/>
            <w:hideMark/>
          </w:tcPr>
          <w:p w14:paraId="54E853A1" w14:textId="77777777" w:rsidR="007B6AA6" w:rsidRPr="002164CC" w:rsidRDefault="007B6AA6" w:rsidP="002164CC">
            <w:pPr>
              <w:spacing w:after="0" w:line="240" w:lineRule="auto"/>
              <w:rPr>
                <w:rFonts w:eastAsia="Times New Roman" w:cs="DIN Pro Regular"/>
                <w:color w:val="000000"/>
                <w:sz w:val="20"/>
                <w:szCs w:val="20"/>
                <w:lang w:eastAsia="es-MX"/>
              </w:rPr>
            </w:pPr>
          </w:p>
        </w:tc>
      </w:tr>
      <w:tr w:rsidR="002164CC" w:rsidRPr="002164CC" w14:paraId="3683F000" w14:textId="77777777" w:rsidTr="007B6AA6">
        <w:trPr>
          <w:gridAfter w:val="2"/>
          <w:wAfter w:w="495" w:type="dxa"/>
          <w:trHeight w:val="334"/>
        </w:trPr>
        <w:tc>
          <w:tcPr>
            <w:tcW w:w="609" w:type="dxa"/>
            <w:tcBorders>
              <w:top w:val="nil"/>
              <w:left w:val="nil"/>
              <w:bottom w:val="nil"/>
              <w:right w:val="nil"/>
            </w:tcBorders>
            <w:shd w:val="clear" w:color="auto" w:fill="auto"/>
            <w:vAlign w:val="center"/>
            <w:hideMark/>
          </w:tcPr>
          <w:p w14:paraId="143723F4"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226B09CE"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7F63E638"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73C61B54" w14:textId="77777777" w:rsidTr="007B6AA6">
        <w:trPr>
          <w:gridAfter w:val="2"/>
          <w:wAfter w:w="495"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E9AFB00"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1A9C2863" w14:textId="77777777" w:rsidR="002164CC" w:rsidRPr="002164CC" w:rsidRDefault="00016DDB" w:rsidP="00016DDB">
            <w:pPr>
              <w:spacing w:after="0" w:line="240" w:lineRule="auto"/>
              <w:jc w:val="right"/>
              <w:rPr>
                <w:rFonts w:asciiTheme="minorHAnsi" w:eastAsia="Times New Roman" w:hAnsiTheme="minorHAnsi" w:cs="DIN Pro Regular"/>
                <w:b/>
                <w:color w:val="000000"/>
                <w:sz w:val="20"/>
                <w:szCs w:val="20"/>
                <w:lang w:eastAsia="es-MX"/>
              </w:rPr>
            </w:pPr>
            <w:r w:rsidRPr="007B6AA6">
              <w:rPr>
                <w:rFonts w:asciiTheme="minorHAnsi" w:eastAsia="Times New Roman" w:hAnsiTheme="minorHAnsi" w:cstheme="minorHAnsi"/>
                <w:b/>
                <w:sz w:val="20"/>
                <w:szCs w:val="20"/>
                <w:lang w:eastAsia="es-ES"/>
              </w:rPr>
              <w:t>$                         0.00</w:t>
            </w:r>
          </w:p>
        </w:tc>
      </w:tr>
      <w:tr w:rsidR="002164CC" w:rsidRPr="002164CC" w14:paraId="1C28E371" w14:textId="77777777" w:rsidTr="007B6AA6">
        <w:trPr>
          <w:gridAfter w:val="2"/>
          <w:wAfter w:w="495" w:type="dxa"/>
          <w:trHeight w:val="334"/>
        </w:trPr>
        <w:tc>
          <w:tcPr>
            <w:tcW w:w="609" w:type="dxa"/>
            <w:tcBorders>
              <w:top w:val="nil"/>
              <w:left w:val="single" w:sz="4" w:space="0" w:color="auto"/>
              <w:bottom w:val="single" w:sz="4" w:space="0" w:color="auto"/>
              <w:right w:val="nil"/>
            </w:tcBorders>
            <w:shd w:val="clear" w:color="auto" w:fill="auto"/>
            <w:vAlign w:val="center"/>
            <w:hideMark/>
          </w:tcPr>
          <w:p w14:paraId="12135CA8"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0BD64551"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362DF551" w14:textId="77777777" w:rsidR="002164CC" w:rsidRPr="002164CC" w:rsidRDefault="002164CC" w:rsidP="00016DDB">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016DDB" w:rsidRPr="006D5A3B">
              <w:rPr>
                <w:rFonts w:asciiTheme="minorHAnsi" w:eastAsia="Times New Roman" w:hAnsiTheme="minorHAnsi" w:cstheme="minorHAnsi"/>
                <w:sz w:val="20"/>
                <w:szCs w:val="20"/>
                <w:lang w:eastAsia="es-ES"/>
              </w:rPr>
              <w:t>$                0.00</w:t>
            </w:r>
          </w:p>
        </w:tc>
      </w:tr>
      <w:tr w:rsidR="002164CC" w:rsidRPr="002164CC" w14:paraId="613FB973" w14:textId="77777777" w:rsidTr="007B6AA6">
        <w:trPr>
          <w:trHeight w:val="334"/>
        </w:trPr>
        <w:tc>
          <w:tcPr>
            <w:tcW w:w="609" w:type="dxa"/>
            <w:tcBorders>
              <w:top w:val="nil"/>
              <w:left w:val="single" w:sz="4" w:space="0" w:color="auto"/>
              <w:bottom w:val="single" w:sz="4" w:space="0" w:color="auto"/>
              <w:right w:val="nil"/>
            </w:tcBorders>
            <w:shd w:val="clear" w:color="auto" w:fill="auto"/>
            <w:vAlign w:val="center"/>
            <w:hideMark/>
          </w:tcPr>
          <w:p w14:paraId="67AA36AC"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08004F69"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0EF32A57" w14:textId="77777777" w:rsidR="002164CC" w:rsidRPr="002164CC" w:rsidRDefault="002164CC" w:rsidP="00016DDB">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016DDB" w:rsidRPr="006D5A3B">
              <w:rPr>
                <w:rFonts w:asciiTheme="minorHAnsi" w:eastAsia="Times New Roman" w:hAnsiTheme="minorHAnsi" w:cstheme="minorHAnsi"/>
                <w:sz w:val="20"/>
                <w:szCs w:val="20"/>
                <w:lang w:eastAsia="es-ES"/>
              </w:rPr>
              <w:t>$                0.00</w:t>
            </w:r>
          </w:p>
        </w:tc>
        <w:tc>
          <w:tcPr>
            <w:tcW w:w="495" w:type="dxa"/>
            <w:gridSpan w:val="2"/>
            <w:tcBorders>
              <w:top w:val="nil"/>
              <w:left w:val="nil"/>
              <w:bottom w:val="nil"/>
              <w:right w:val="nil"/>
            </w:tcBorders>
            <w:shd w:val="clear" w:color="auto" w:fill="auto"/>
            <w:noWrap/>
            <w:vAlign w:val="bottom"/>
            <w:hideMark/>
          </w:tcPr>
          <w:p w14:paraId="21AC121D"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155FA888" w14:textId="77777777" w:rsidTr="007B6AA6">
        <w:trPr>
          <w:trHeight w:val="334"/>
        </w:trPr>
        <w:tc>
          <w:tcPr>
            <w:tcW w:w="609" w:type="dxa"/>
            <w:tcBorders>
              <w:top w:val="nil"/>
              <w:left w:val="single" w:sz="4" w:space="0" w:color="auto"/>
              <w:bottom w:val="single" w:sz="4" w:space="0" w:color="auto"/>
              <w:right w:val="nil"/>
            </w:tcBorders>
            <w:shd w:val="clear" w:color="auto" w:fill="auto"/>
            <w:vAlign w:val="center"/>
            <w:hideMark/>
          </w:tcPr>
          <w:p w14:paraId="64BA6597"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5DD83283"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4A16B191" w14:textId="77777777" w:rsidR="002164CC" w:rsidRPr="002164CC" w:rsidRDefault="002164CC" w:rsidP="00016DDB">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016DDB" w:rsidRPr="006D5A3B">
              <w:rPr>
                <w:rFonts w:asciiTheme="minorHAnsi" w:eastAsia="Times New Roman" w:hAnsiTheme="minorHAnsi" w:cstheme="minorHAnsi"/>
                <w:sz w:val="20"/>
                <w:szCs w:val="20"/>
                <w:lang w:eastAsia="es-ES"/>
              </w:rPr>
              <w:t>$                0.00</w:t>
            </w:r>
          </w:p>
        </w:tc>
        <w:tc>
          <w:tcPr>
            <w:tcW w:w="495" w:type="dxa"/>
            <w:gridSpan w:val="2"/>
            <w:tcBorders>
              <w:top w:val="nil"/>
              <w:left w:val="nil"/>
              <w:bottom w:val="nil"/>
              <w:right w:val="nil"/>
            </w:tcBorders>
            <w:shd w:val="clear" w:color="auto" w:fill="auto"/>
            <w:noWrap/>
            <w:vAlign w:val="bottom"/>
            <w:hideMark/>
          </w:tcPr>
          <w:p w14:paraId="63A6E9AE"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454A3AAF" w14:textId="77777777" w:rsidTr="007B6AA6">
        <w:trPr>
          <w:gridAfter w:val="2"/>
          <w:wAfter w:w="495" w:type="dxa"/>
          <w:trHeight w:val="334"/>
        </w:trPr>
        <w:tc>
          <w:tcPr>
            <w:tcW w:w="5685" w:type="dxa"/>
            <w:gridSpan w:val="2"/>
            <w:tcBorders>
              <w:top w:val="nil"/>
              <w:left w:val="nil"/>
              <w:bottom w:val="nil"/>
              <w:right w:val="nil"/>
            </w:tcBorders>
            <w:shd w:val="clear" w:color="auto" w:fill="auto"/>
            <w:vAlign w:val="center"/>
            <w:hideMark/>
          </w:tcPr>
          <w:p w14:paraId="11D1279A"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1FE8E948"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61E509DA" w14:textId="77777777" w:rsidTr="007B6AA6">
        <w:trPr>
          <w:gridAfter w:val="2"/>
          <w:wAfter w:w="495"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4BBA2902" w14:textId="77777777"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FC41EF9" w14:textId="77777777" w:rsidR="002164CC" w:rsidRPr="002164CC" w:rsidRDefault="007B6AA6" w:rsidP="007B6AA6">
            <w:pPr>
              <w:spacing w:after="0" w:line="240" w:lineRule="auto"/>
              <w:jc w:val="right"/>
              <w:rPr>
                <w:rFonts w:asciiTheme="minorHAnsi" w:eastAsia="Times New Roman" w:hAnsiTheme="minorHAnsi" w:cs="DIN Pro Regular"/>
                <w:b/>
                <w:color w:val="000000"/>
                <w:sz w:val="20"/>
                <w:szCs w:val="20"/>
                <w:lang w:eastAsia="es-MX"/>
              </w:rPr>
            </w:pPr>
            <w:r w:rsidRPr="0035777E">
              <w:rPr>
                <w:rFonts w:asciiTheme="minorHAnsi" w:eastAsia="Times New Roman" w:hAnsiTheme="minorHAnsi" w:cs="DIN Pro Regular"/>
                <w:b/>
                <w:color w:val="000000"/>
                <w:sz w:val="20"/>
                <w:szCs w:val="20"/>
                <w:lang w:eastAsia="es-MX"/>
              </w:rPr>
              <w:t>$26,877,633</w:t>
            </w:r>
          </w:p>
        </w:tc>
      </w:tr>
    </w:tbl>
    <w:p w14:paraId="2AB7D068" w14:textId="77777777" w:rsidR="007006CA" w:rsidRPr="008A011E" w:rsidRDefault="007075A0" w:rsidP="007006CA">
      <w:pPr>
        <w:spacing w:after="0"/>
        <w:rPr>
          <w:rFonts w:cs="DIN Pro Regular"/>
          <w:sz w:val="20"/>
          <w:szCs w:val="20"/>
        </w:rPr>
      </w:pPr>
      <w:r w:rsidRPr="008A011E">
        <w:rPr>
          <w:rFonts w:cs="DIN Pro Regular"/>
          <w:sz w:val="20"/>
          <w:szCs w:val="20"/>
        </w:rPr>
        <w:br w:type="textWrapping" w:clear="all"/>
      </w:r>
    </w:p>
    <w:p w14:paraId="68C2E1F2" w14:textId="77777777" w:rsidR="000C7E64" w:rsidRPr="008A011E" w:rsidRDefault="000C7E64" w:rsidP="007006CA">
      <w:pPr>
        <w:spacing w:after="0"/>
        <w:rPr>
          <w:rFonts w:cs="DIN Pro Regular"/>
          <w:sz w:val="20"/>
          <w:szCs w:val="20"/>
        </w:rPr>
      </w:pPr>
    </w:p>
    <w:p w14:paraId="1762FBA6" w14:textId="77777777" w:rsidR="003C5121" w:rsidRPr="008A011E" w:rsidRDefault="007006CA" w:rsidP="003C5121">
      <w:pPr>
        <w:pStyle w:val="ROMANOS"/>
        <w:spacing w:after="0" w:line="240" w:lineRule="exact"/>
        <w:ind w:left="1083" w:firstLine="0"/>
        <w:rPr>
          <w:rFonts w:ascii="Calibri" w:hAnsi="Calibri" w:cs="DIN Pro Regular"/>
          <w:sz w:val="20"/>
          <w:szCs w:val="20"/>
          <w:lang w:val="es-MX"/>
        </w:rPr>
      </w:pPr>
      <w:r w:rsidRPr="008A011E">
        <w:rPr>
          <w:rFonts w:cs="DIN Pro Regular"/>
          <w:sz w:val="20"/>
          <w:szCs w:val="20"/>
        </w:rPr>
        <w:t xml:space="preserve">    </w:t>
      </w:r>
      <w:r w:rsidR="003C5121">
        <w:rPr>
          <w:rFonts w:ascii="Calibri" w:hAnsi="Calibri" w:cs="DIN Pro Regular"/>
          <w:sz w:val="20"/>
          <w:szCs w:val="20"/>
          <w:lang w:val="es-MX"/>
        </w:rPr>
        <w:t>*Cifras redondeadas para efectos de presentación.</w:t>
      </w:r>
    </w:p>
    <w:p w14:paraId="4B5CD703" w14:textId="77777777" w:rsidR="009C5C3A" w:rsidRDefault="009C5C3A" w:rsidP="00D32B02">
      <w:pPr>
        <w:spacing w:after="0"/>
        <w:rPr>
          <w:rFonts w:cs="DIN Pro Regular"/>
          <w:sz w:val="20"/>
          <w:szCs w:val="20"/>
        </w:rPr>
      </w:pPr>
    </w:p>
    <w:p w14:paraId="43B16169" w14:textId="77777777" w:rsidR="00D32B02" w:rsidRDefault="00D32B02" w:rsidP="00D32B02">
      <w:pPr>
        <w:spacing w:after="0"/>
        <w:rPr>
          <w:rFonts w:cs="DIN Pro Regular"/>
          <w:sz w:val="20"/>
          <w:szCs w:val="20"/>
        </w:rPr>
      </w:pPr>
    </w:p>
    <w:p w14:paraId="06F2D263" w14:textId="77777777" w:rsidR="00D32B02" w:rsidRDefault="00D32B02" w:rsidP="00D32B02">
      <w:pPr>
        <w:spacing w:after="0"/>
        <w:rPr>
          <w:rFonts w:cs="DIN Pro Regular"/>
          <w:sz w:val="20"/>
          <w:szCs w:val="20"/>
        </w:rPr>
      </w:pPr>
    </w:p>
    <w:p w14:paraId="2C7DE041" w14:textId="77777777" w:rsidR="00D32B02" w:rsidRDefault="00D32B02" w:rsidP="00D32B02">
      <w:pPr>
        <w:spacing w:after="0"/>
        <w:rPr>
          <w:rFonts w:cs="DIN Pro Regular"/>
          <w:sz w:val="20"/>
          <w:szCs w:val="20"/>
        </w:rPr>
      </w:pPr>
    </w:p>
    <w:p w14:paraId="7410F19B" w14:textId="77777777" w:rsidR="00D32B02" w:rsidRDefault="00D32B02" w:rsidP="00D32B02">
      <w:pPr>
        <w:spacing w:after="0"/>
        <w:rPr>
          <w:rFonts w:cs="DIN Pro Regular"/>
          <w:sz w:val="20"/>
          <w:szCs w:val="20"/>
        </w:rPr>
      </w:pPr>
    </w:p>
    <w:p w14:paraId="4911B8E6" w14:textId="77777777" w:rsidR="00D32B02" w:rsidRPr="008A011E" w:rsidRDefault="00D32B02" w:rsidP="00D32B02">
      <w:pPr>
        <w:spacing w:after="0"/>
        <w:rPr>
          <w:rFonts w:cs="DIN Pro Regular"/>
          <w:sz w:val="20"/>
          <w:szCs w:val="20"/>
        </w:rPr>
      </w:pPr>
    </w:p>
    <w:p w14:paraId="47EF377B" w14:textId="77777777" w:rsidR="00DF01DA" w:rsidRPr="008A011E" w:rsidRDefault="00DF01DA" w:rsidP="007006CA">
      <w:pPr>
        <w:spacing w:after="0"/>
        <w:rPr>
          <w:rFonts w:cs="DIN Pro Regular"/>
          <w:sz w:val="20"/>
          <w:szCs w:val="20"/>
        </w:rPr>
      </w:pPr>
    </w:p>
    <w:p w14:paraId="3F30410D" w14:textId="77777777" w:rsidR="00DF01DA" w:rsidRDefault="00DF01DA" w:rsidP="007006CA">
      <w:pPr>
        <w:spacing w:after="0"/>
        <w:rPr>
          <w:rFonts w:cs="DIN Pro Regular"/>
          <w:sz w:val="20"/>
          <w:szCs w:val="20"/>
        </w:rPr>
      </w:pPr>
    </w:p>
    <w:p w14:paraId="393C619F" w14:textId="77777777" w:rsidR="002164CC" w:rsidRDefault="002164CC" w:rsidP="007006CA">
      <w:pPr>
        <w:spacing w:after="0"/>
        <w:rPr>
          <w:rFonts w:cs="DIN Pro Regular"/>
          <w:sz w:val="20"/>
          <w:szCs w:val="20"/>
        </w:rPr>
      </w:pPr>
    </w:p>
    <w:p w14:paraId="5C79D8B1" w14:textId="77777777" w:rsidR="002164CC" w:rsidRDefault="002164CC" w:rsidP="007006CA">
      <w:pPr>
        <w:spacing w:after="0"/>
        <w:rPr>
          <w:rFonts w:cs="DIN Pro Regular"/>
          <w:sz w:val="20"/>
          <w:szCs w:val="20"/>
        </w:rPr>
      </w:pPr>
    </w:p>
    <w:p w14:paraId="497AE687" w14:textId="77777777" w:rsidR="002164CC" w:rsidRPr="008A011E" w:rsidRDefault="002164CC" w:rsidP="007006CA">
      <w:pPr>
        <w:spacing w:after="0"/>
        <w:rPr>
          <w:rFonts w:cs="DIN Pro Regular"/>
          <w:sz w:val="20"/>
          <w:szCs w:val="20"/>
        </w:rPr>
      </w:pPr>
    </w:p>
    <w:p w14:paraId="0AEA95EC" w14:textId="77777777" w:rsidR="001B3965" w:rsidRPr="008A011E" w:rsidRDefault="001B3965" w:rsidP="007006CA">
      <w:pPr>
        <w:spacing w:after="0"/>
        <w:rPr>
          <w:rFonts w:cs="DIN Pro Regular"/>
          <w:sz w:val="20"/>
          <w:szCs w:val="20"/>
        </w:rPr>
      </w:pPr>
    </w:p>
    <w:tbl>
      <w:tblPr>
        <w:tblW w:w="7209" w:type="dxa"/>
        <w:jc w:val="center"/>
        <w:tblCellMar>
          <w:left w:w="70" w:type="dxa"/>
          <w:right w:w="70" w:type="dxa"/>
        </w:tblCellMar>
        <w:tblLook w:val="04A0" w:firstRow="1" w:lastRow="0" w:firstColumn="1" w:lastColumn="0" w:noHBand="0" w:noVBand="1"/>
      </w:tblPr>
      <w:tblGrid>
        <w:gridCol w:w="1040"/>
        <w:gridCol w:w="3660"/>
        <w:gridCol w:w="2139"/>
        <w:gridCol w:w="121"/>
        <w:gridCol w:w="249"/>
      </w:tblGrid>
      <w:tr w:rsidR="00174108" w:rsidRPr="002164CC" w14:paraId="0D57BB3D" w14:textId="77777777" w:rsidTr="00016DDB">
        <w:trPr>
          <w:gridAfter w:val="1"/>
          <w:wAfter w:w="249" w:type="dxa"/>
          <w:trHeight w:val="300"/>
          <w:jc w:val="center"/>
        </w:trPr>
        <w:tc>
          <w:tcPr>
            <w:tcW w:w="6960" w:type="dxa"/>
            <w:gridSpan w:val="4"/>
            <w:tcBorders>
              <w:left w:val="single" w:sz="8" w:space="0" w:color="auto"/>
              <w:bottom w:val="nil"/>
              <w:right w:val="single" w:sz="8" w:space="0" w:color="000000"/>
            </w:tcBorders>
            <w:shd w:val="clear" w:color="auto" w:fill="AB0033"/>
            <w:vAlign w:val="center"/>
            <w:hideMark/>
          </w:tcPr>
          <w:p w14:paraId="64864025" w14:textId="77777777" w:rsidR="00174108" w:rsidRPr="002164CC" w:rsidRDefault="00016DDB" w:rsidP="00DF6363">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Centro de Conciliación Laboral del Estado de Tamaulipas</w:t>
            </w:r>
          </w:p>
        </w:tc>
      </w:tr>
      <w:tr w:rsidR="00174108" w:rsidRPr="002164CC" w14:paraId="73FAAC5E" w14:textId="77777777" w:rsidTr="00016DDB">
        <w:trPr>
          <w:gridAfter w:val="1"/>
          <w:wAfter w:w="249" w:type="dxa"/>
          <w:trHeight w:val="300"/>
          <w:jc w:val="center"/>
        </w:trPr>
        <w:tc>
          <w:tcPr>
            <w:tcW w:w="6960" w:type="dxa"/>
            <w:gridSpan w:val="4"/>
            <w:tcBorders>
              <w:top w:val="nil"/>
              <w:left w:val="single" w:sz="8" w:space="0" w:color="auto"/>
              <w:bottom w:val="nil"/>
              <w:right w:val="single" w:sz="8" w:space="0" w:color="000000"/>
            </w:tcBorders>
            <w:shd w:val="clear" w:color="auto" w:fill="AB0033"/>
            <w:vAlign w:val="center"/>
            <w:hideMark/>
          </w:tcPr>
          <w:p w14:paraId="79B6C6EF"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14:paraId="6B7E7569" w14:textId="77777777" w:rsidTr="00016DDB">
        <w:trPr>
          <w:gridAfter w:val="1"/>
          <w:wAfter w:w="249" w:type="dxa"/>
          <w:trHeight w:val="300"/>
          <w:jc w:val="center"/>
        </w:trPr>
        <w:tc>
          <w:tcPr>
            <w:tcW w:w="6960" w:type="dxa"/>
            <w:gridSpan w:val="4"/>
            <w:tcBorders>
              <w:top w:val="nil"/>
              <w:left w:val="single" w:sz="8" w:space="0" w:color="auto"/>
              <w:bottom w:val="nil"/>
              <w:right w:val="single" w:sz="8" w:space="0" w:color="000000"/>
            </w:tcBorders>
            <w:shd w:val="clear" w:color="auto" w:fill="AB0033"/>
            <w:vAlign w:val="center"/>
            <w:hideMark/>
          </w:tcPr>
          <w:p w14:paraId="72B38190" w14:textId="77777777"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14:paraId="41B683C6" w14:textId="77777777" w:rsidTr="00016DDB">
        <w:trPr>
          <w:gridAfter w:val="1"/>
          <w:wAfter w:w="249" w:type="dxa"/>
          <w:trHeight w:val="315"/>
          <w:jc w:val="center"/>
        </w:trPr>
        <w:tc>
          <w:tcPr>
            <w:tcW w:w="6960" w:type="dxa"/>
            <w:gridSpan w:val="4"/>
            <w:tcBorders>
              <w:top w:val="nil"/>
              <w:left w:val="single" w:sz="8" w:space="0" w:color="auto"/>
              <w:bottom w:val="single" w:sz="8" w:space="0" w:color="auto"/>
              <w:right w:val="single" w:sz="8" w:space="0" w:color="000000"/>
            </w:tcBorders>
            <w:shd w:val="clear" w:color="auto" w:fill="AB0033"/>
            <w:vAlign w:val="center"/>
            <w:hideMark/>
          </w:tcPr>
          <w:p w14:paraId="6D6B1FF9"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14:paraId="6385D0A5" w14:textId="77777777" w:rsidTr="00016DDB">
        <w:trPr>
          <w:gridAfter w:val="2"/>
          <w:wAfter w:w="370" w:type="dxa"/>
          <w:trHeight w:val="90"/>
          <w:jc w:val="center"/>
        </w:trPr>
        <w:tc>
          <w:tcPr>
            <w:tcW w:w="1040" w:type="dxa"/>
            <w:tcBorders>
              <w:top w:val="nil"/>
              <w:left w:val="nil"/>
              <w:bottom w:val="nil"/>
              <w:right w:val="nil"/>
            </w:tcBorders>
            <w:shd w:val="clear" w:color="auto" w:fill="auto"/>
            <w:noWrap/>
            <w:vAlign w:val="bottom"/>
            <w:hideMark/>
          </w:tcPr>
          <w:p w14:paraId="11EA2790"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5EFC709D"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157924CF"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4D14FDBA" w14:textId="77777777" w:rsidTr="00016DDB">
        <w:trPr>
          <w:gridAfter w:val="2"/>
          <w:wAfter w:w="37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FA233AB" w14:textId="77777777"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4E5EA" w14:textId="68CB6728" w:rsidR="00591EE2" w:rsidRPr="002164CC" w:rsidRDefault="00016DDB" w:rsidP="002F0AFF">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25´</w:t>
            </w:r>
            <w:r w:rsidR="002F0AFF">
              <w:rPr>
                <w:rFonts w:asciiTheme="minorHAnsi" w:eastAsia="Times New Roman" w:hAnsiTheme="minorHAnsi" w:cs="DIN Pro Regular"/>
                <w:b/>
                <w:color w:val="000000"/>
                <w:sz w:val="20"/>
                <w:szCs w:val="20"/>
                <w:lang w:eastAsia="es-MX"/>
              </w:rPr>
              <w:t>725,44</w:t>
            </w:r>
            <w:r w:rsidR="00822241">
              <w:rPr>
                <w:rFonts w:asciiTheme="minorHAnsi" w:eastAsia="Times New Roman" w:hAnsiTheme="minorHAnsi" w:cs="DIN Pro Regular"/>
                <w:b/>
                <w:color w:val="000000"/>
                <w:sz w:val="20"/>
                <w:szCs w:val="20"/>
                <w:lang w:eastAsia="es-MX"/>
              </w:rPr>
              <w:t>2</w:t>
            </w:r>
          </w:p>
        </w:tc>
      </w:tr>
      <w:tr w:rsidR="00591EE2" w:rsidRPr="002164CC" w14:paraId="63D22785" w14:textId="77777777" w:rsidTr="00016DDB">
        <w:trPr>
          <w:gridAfter w:val="2"/>
          <w:wAfter w:w="370" w:type="dxa"/>
          <w:trHeight w:val="135"/>
          <w:jc w:val="center"/>
        </w:trPr>
        <w:tc>
          <w:tcPr>
            <w:tcW w:w="1040" w:type="dxa"/>
            <w:tcBorders>
              <w:top w:val="nil"/>
              <w:left w:val="nil"/>
              <w:bottom w:val="nil"/>
              <w:right w:val="nil"/>
            </w:tcBorders>
            <w:shd w:val="clear" w:color="auto" w:fill="auto"/>
            <w:noWrap/>
            <w:vAlign w:val="bottom"/>
            <w:hideMark/>
          </w:tcPr>
          <w:p w14:paraId="3956997E"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4A4B5735"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475D5D54"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7F25E21E" w14:textId="77777777" w:rsidTr="00016DDB">
        <w:trPr>
          <w:gridAfter w:val="2"/>
          <w:wAfter w:w="37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0430883" w14:textId="77777777"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76AA5258" w14:textId="77777777" w:rsidR="00591EE2" w:rsidRPr="00016DDB" w:rsidRDefault="009F23B6" w:rsidP="009F23B6">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theme="minorHAnsi"/>
                <w:b/>
                <w:sz w:val="20"/>
                <w:szCs w:val="20"/>
                <w:lang w:eastAsia="es-ES"/>
              </w:rPr>
              <w:t>$                      9,846,363</w:t>
            </w:r>
          </w:p>
        </w:tc>
      </w:tr>
      <w:tr w:rsidR="00174108" w:rsidRPr="002164CC" w14:paraId="63C2438C"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B608551"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14:paraId="70E76E55"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7980A118" w14:textId="77777777" w:rsidR="00174108" w:rsidRPr="002164CC" w:rsidRDefault="00016DDB" w:rsidP="001E7C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Pr="006D5A3B">
              <w:rPr>
                <w:rFonts w:asciiTheme="minorHAnsi" w:eastAsia="Times New Roman" w:hAnsiTheme="minorHAnsi" w:cstheme="minorHAnsi"/>
                <w:sz w:val="20"/>
                <w:szCs w:val="20"/>
                <w:lang w:eastAsia="es-ES"/>
              </w:rPr>
              <w:t xml:space="preserve">              </w:t>
            </w:r>
            <w:r w:rsidR="001E7C79" w:rsidRPr="001E7C79">
              <w:rPr>
                <w:rFonts w:asciiTheme="minorHAnsi" w:eastAsia="Times New Roman" w:hAnsiTheme="minorHAnsi" w:cstheme="minorHAnsi"/>
                <w:sz w:val="20"/>
                <w:szCs w:val="20"/>
                <w:lang w:eastAsia="es-ES"/>
              </w:rPr>
              <w:t>154</w:t>
            </w:r>
            <w:r w:rsidR="001E7C79">
              <w:rPr>
                <w:rFonts w:asciiTheme="minorHAnsi" w:eastAsia="Times New Roman" w:hAnsiTheme="minorHAnsi" w:cstheme="minorHAnsi"/>
                <w:sz w:val="20"/>
                <w:szCs w:val="20"/>
                <w:lang w:eastAsia="es-ES"/>
              </w:rPr>
              <w:t>,</w:t>
            </w:r>
            <w:r w:rsidR="001E7C79" w:rsidRPr="001E7C79">
              <w:rPr>
                <w:rFonts w:asciiTheme="minorHAnsi" w:eastAsia="Times New Roman" w:hAnsiTheme="minorHAnsi" w:cstheme="minorHAnsi"/>
                <w:sz w:val="20"/>
                <w:szCs w:val="20"/>
                <w:lang w:eastAsia="es-ES"/>
              </w:rPr>
              <w:t>319</w:t>
            </w:r>
          </w:p>
        </w:tc>
        <w:tc>
          <w:tcPr>
            <w:tcW w:w="370" w:type="dxa"/>
            <w:gridSpan w:val="2"/>
            <w:tcBorders>
              <w:top w:val="nil"/>
              <w:left w:val="nil"/>
              <w:bottom w:val="nil"/>
              <w:right w:val="nil"/>
            </w:tcBorders>
            <w:shd w:val="clear" w:color="auto" w:fill="auto"/>
            <w:noWrap/>
            <w:vAlign w:val="bottom"/>
            <w:hideMark/>
          </w:tcPr>
          <w:p w14:paraId="56B11D6A"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50B3EA5"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EA63C1C"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14:paraId="3A5CC761"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1459997A" w14:textId="77777777" w:rsidR="00174108" w:rsidRPr="002164CC" w:rsidRDefault="001E7C79" w:rsidP="00EB37D6">
            <w:pPr>
              <w:spacing w:after="0" w:line="240" w:lineRule="auto"/>
              <w:jc w:val="right"/>
              <w:rPr>
                <w:rFonts w:asciiTheme="minorHAnsi" w:eastAsia="Times New Roman" w:hAnsiTheme="minorHAnsi" w:cs="DIN Pro Regular"/>
                <w:color w:val="000000"/>
                <w:sz w:val="20"/>
                <w:szCs w:val="20"/>
                <w:lang w:eastAsia="es-MX"/>
              </w:rPr>
            </w:pPr>
            <w:r w:rsidRPr="001E7C79">
              <w:rPr>
                <w:rFonts w:asciiTheme="minorHAnsi" w:eastAsia="Times New Roman" w:hAnsiTheme="minorHAnsi" w:cstheme="minorHAnsi"/>
                <w:sz w:val="20"/>
                <w:szCs w:val="20"/>
                <w:lang w:eastAsia="es-ES"/>
              </w:rPr>
              <w:t>13</w:t>
            </w:r>
            <w:r>
              <w:rPr>
                <w:rFonts w:asciiTheme="minorHAnsi" w:eastAsia="Times New Roman" w:hAnsiTheme="minorHAnsi" w:cstheme="minorHAnsi"/>
                <w:sz w:val="20"/>
                <w:szCs w:val="20"/>
                <w:lang w:eastAsia="es-ES"/>
              </w:rPr>
              <w:t>,</w:t>
            </w:r>
            <w:r w:rsidRPr="001E7C79">
              <w:rPr>
                <w:rFonts w:asciiTheme="minorHAnsi" w:eastAsia="Times New Roman" w:hAnsiTheme="minorHAnsi" w:cstheme="minorHAnsi"/>
                <w:sz w:val="20"/>
                <w:szCs w:val="20"/>
                <w:lang w:eastAsia="es-ES"/>
              </w:rPr>
              <w:t>050</w:t>
            </w:r>
          </w:p>
        </w:tc>
        <w:tc>
          <w:tcPr>
            <w:tcW w:w="370" w:type="dxa"/>
            <w:gridSpan w:val="2"/>
            <w:tcBorders>
              <w:top w:val="nil"/>
              <w:left w:val="nil"/>
              <w:bottom w:val="nil"/>
              <w:right w:val="nil"/>
            </w:tcBorders>
            <w:shd w:val="clear" w:color="auto" w:fill="auto"/>
            <w:noWrap/>
            <w:vAlign w:val="bottom"/>
            <w:hideMark/>
          </w:tcPr>
          <w:p w14:paraId="4C618A80"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E2CDF31"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B6F1A3B"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14:paraId="604E1E8D"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2FF6EE40" w14:textId="77777777" w:rsidR="00174108" w:rsidRPr="002164CC" w:rsidRDefault="00016DDB" w:rsidP="001E7C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Pr="006D5A3B">
              <w:rPr>
                <w:rFonts w:asciiTheme="minorHAnsi" w:eastAsia="Times New Roman" w:hAnsiTheme="minorHAnsi" w:cstheme="minorHAnsi"/>
                <w:sz w:val="20"/>
                <w:szCs w:val="20"/>
                <w:lang w:eastAsia="es-ES"/>
              </w:rPr>
              <w:t xml:space="preserve">               </w:t>
            </w:r>
            <w:r w:rsidR="001E7C79" w:rsidRPr="001E7C79">
              <w:rPr>
                <w:rFonts w:asciiTheme="minorHAnsi" w:eastAsia="Times New Roman" w:hAnsiTheme="minorHAnsi" w:cstheme="minorHAnsi"/>
                <w:sz w:val="20"/>
                <w:szCs w:val="20"/>
                <w:lang w:eastAsia="es-ES"/>
              </w:rPr>
              <w:t>2</w:t>
            </w:r>
            <w:r w:rsidR="001E7C79">
              <w:rPr>
                <w:rFonts w:asciiTheme="minorHAnsi" w:eastAsia="Times New Roman" w:hAnsiTheme="minorHAnsi" w:cstheme="minorHAnsi"/>
                <w:sz w:val="20"/>
                <w:szCs w:val="20"/>
                <w:lang w:eastAsia="es-ES"/>
              </w:rPr>
              <w:t>,</w:t>
            </w:r>
            <w:r w:rsidR="001E7C79" w:rsidRPr="001E7C79">
              <w:rPr>
                <w:rFonts w:asciiTheme="minorHAnsi" w:eastAsia="Times New Roman" w:hAnsiTheme="minorHAnsi" w:cstheme="minorHAnsi"/>
                <w:sz w:val="20"/>
                <w:szCs w:val="20"/>
                <w:lang w:eastAsia="es-ES"/>
              </w:rPr>
              <w:t>044</w:t>
            </w:r>
            <w:r w:rsidR="001E7C79">
              <w:rPr>
                <w:rFonts w:asciiTheme="minorHAnsi" w:eastAsia="Times New Roman" w:hAnsiTheme="minorHAnsi" w:cstheme="minorHAnsi"/>
                <w:sz w:val="20"/>
                <w:szCs w:val="20"/>
                <w:lang w:eastAsia="es-ES"/>
              </w:rPr>
              <w:t>,</w:t>
            </w:r>
            <w:r w:rsidR="001E7C79" w:rsidRPr="001E7C79">
              <w:rPr>
                <w:rFonts w:asciiTheme="minorHAnsi" w:eastAsia="Times New Roman" w:hAnsiTheme="minorHAnsi" w:cstheme="minorHAnsi"/>
                <w:sz w:val="20"/>
                <w:szCs w:val="20"/>
                <w:lang w:eastAsia="es-ES"/>
              </w:rPr>
              <w:t>272</w:t>
            </w:r>
          </w:p>
        </w:tc>
        <w:tc>
          <w:tcPr>
            <w:tcW w:w="370" w:type="dxa"/>
            <w:gridSpan w:val="2"/>
            <w:tcBorders>
              <w:top w:val="nil"/>
              <w:left w:val="nil"/>
              <w:bottom w:val="nil"/>
              <w:right w:val="nil"/>
            </w:tcBorders>
            <w:shd w:val="clear" w:color="auto" w:fill="auto"/>
            <w:noWrap/>
            <w:vAlign w:val="bottom"/>
            <w:hideMark/>
          </w:tcPr>
          <w:p w14:paraId="2F1EDDB9"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B6B7630"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A7B449A"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14:paraId="56038DB4"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61601059" w14:textId="77777777" w:rsidR="00174108" w:rsidRPr="002164CC" w:rsidRDefault="001E7C79" w:rsidP="00EB37D6">
            <w:pPr>
              <w:spacing w:after="0" w:line="240" w:lineRule="auto"/>
              <w:jc w:val="right"/>
              <w:rPr>
                <w:rFonts w:asciiTheme="minorHAnsi" w:eastAsia="Times New Roman" w:hAnsiTheme="minorHAnsi" w:cs="DIN Pro Regular"/>
                <w:color w:val="000000"/>
                <w:sz w:val="20"/>
                <w:szCs w:val="20"/>
                <w:lang w:eastAsia="es-MX"/>
              </w:rPr>
            </w:pPr>
            <w:r w:rsidRPr="001E7C79">
              <w:rPr>
                <w:rFonts w:asciiTheme="minorHAnsi" w:eastAsia="Times New Roman" w:hAnsiTheme="minorHAnsi" w:cstheme="minorHAnsi"/>
                <w:sz w:val="20"/>
                <w:szCs w:val="20"/>
                <w:lang w:eastAsia="es-ES"/>
              </w:rPr>
              <w:t>7</w:t>
            </w:r>
            <w:r>
              <w:rPr>
                <w:rFonts w:asciiTheme="minorHAnsi" w:eastAsia="Times New Roman" w:hAnsiTheme="minorHAnsi" w:cstheme="minorHAnsi"/>
                <w:sz w:val="20"/>
                <w:szCs w:val="20"/>
                <w:lang w:eastAsia="es-ES"/>
              </w:rPr>
              <w:t>,</w:t>
            </w:r>
            <w:r w:rsidRPr="001E7C79">
              <w:rPr>
                <w:rFonts w:asciiTheme="minorHAnsi" w:eastAsia="Times New Roman" w:hAnsiTheme="minorHAnsi" w:cstheme="minorHAnsi"/>
                <w:sz w:val="20"/>
                <w:szCs w:val="20"/>
                <w:lang w:eastAsia="es-ES"/>
              </w:rPr>
              <w:t>583</w:t>
            </w:r>
            <w:r>
              <w:rPr>
                <w:rFonts w:asciiTheme="minorHAnsi" w:eastAsia="Times New Roman" w:hAnsiTheme="minorHAnsi" w:cstheme="minorHAnsi"/>
                <w:sz w:val="20"/>
                <w:szCs w:val="20"/>
                <w:lang w:eastAsia="es-ES"/>
              </w:rPr>
              <w:t>,</w:t>
            </w:r>
            <w:r w:rsidRPr="001E7C79">
              <w:rPr>
                <w:rFonts w:asciiTheme="minorHAnsi" w:eastAsia="Times New Roman" w:hAnsiTheme="minorHAnsi" w:cstheme="minorHAnsi"/>
                <w:sz w:val="20"/>
                <w:szCs w:val="20"/>
                <w:lang w:eastAsia="es-ES"/>
              </w:rPr>
              <w:t>522</w:t>
            </w:r>
          </w:p>
        </w:tc>
        <w:tc>
          <w:tcPr>
            <w:tcW w:w="370" w:type="dxa"/>
            <w:gridSpan w:val="2"/>
            <w:tcBorders>
              <w:top w:val="nil"/>
              <w:left w:val="nil"/>
              <w:bottom w:val="nil"/>
              <w:right w:val="nil"/>
            </w:tcBorders>
            <w:shd w:val="clear" w:color="auto" w:fill="auto"/>
            <w:noWrap/>
            <w:vAlign w:val="bottom"/>
            <w:hideMark/>
          </w:tcPr>
          <w:p w14:paraId="3D601DFE"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B758A05"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4A1CBE7"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14:paraId="5E184D29"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6554FB7A" w14:textId="77777777" w:rsidR="00174108" w:rsidRPr="002164CC" w:rsidRDefault="00016DDB" w:rsidP="009F23B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Pr="006D5A3B">
              <w:rPr>
                <w:rFonts w:asciiTheme="minorHAnsi" w:eastAsia="Times New Roman" w:hAnsiTheme="minorHAnsi" w:cstheme="minorHAnsi"/>
                <w:sz w:val="20"/>
                <w:szCs w:val="20"/>
                <w:lang w:eastAsia="es-ES"/>
              </w:rPr>
              <w:t xml:space="preserve">                </w:t>
            </w:r>
            <w:r w:rsidR="009F23B6">
              <w:rPr>
                <w:rFonts w:asciiTheme="minorHAnsi" w:eastAsia="Times New Roman" w:hAnsiTheme="minorHAnsi" w:cstheme="minorHAnsi"/>
                <w:sz w:val="20"/>
                <w:szCs w:val="20"/>
                <w:lang w:eastAsia="es-ES"/>
              </w:rPr>
              <w:t>51,200</w:t>
            </w:r>
          </w:p>
        </w:tc>
        <w:tc>
          <w:tcPr>
            <w:tcW w:w="370" w:type="dxa"/>
            <w:gridSpan w:val="2"/>
            <w:tcBorders>
              <w:top w:val="nil"/>
              <w:left w:val="nil"/>
              <w:bottom w:val="nil"/>
              <w:right w:val="nil"/>
            </w:tcBorders>
            <w:shd w:val="clear" w:color="auto" w:fill="auto"/>
            <w:noWrap/>
            <w:vAlign w:val="bottom"/>
            <w:hideMark/>
          </w:tcPr>
          <w:p w14:paraId="08407282"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56B49FD"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73C9C69"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14:paraId="4B4943A2"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54B46F5F" w14:textId="77777777" w:rsidR="00174108" w:rsidRPr="002164CC" w:rsidRDefault="00016DDB" w:rsidP="001E7C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Pr="006D5A3B">
              <w:rPr>
                <w:rFonts w:asciiTheme="minorHAnsi" w:eastAsia="Times New Roman" w:hAnsiTheme="minorHAnsi" w:cstheme="minorHAnsi"/>
                <w:sz w:val="20"/>
                <w:szCs w:val="20"/>
                <w:lang w:eastAsia="es-ES"/>
              </w:rPr>
              <w:t xml:space="preserve">                0</w:t>
            </w:r>
          </w:p>
        </w:tc>
        <w:tc>
          <w:tcPr>
            <w:tcW w:w="370" w:type="dxa"/>
            <w:gridSpan w:val="2"/>
            <w:tcBorders>
              <w:top w:val="nil"/>
              <w:left w:val="nil"/>
              <w:bottom w:val="nil"/>
              <w:right w:val="nil"/>
            </w:tcBorders>
            <w:shd w:val="clear" w:color="auto" w:fill="auto"/>
            <w:noWrap/>
            <w:vAlign w:val="bottom"/>
            <w:hideMark/>
          </w:tcPr>
          <w:p w14:paraId="29218154"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14:paraId="25756B8A"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002138E" w14:textId="77777777"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14:paraId="6AB4DB3E" w14:textId="77777777"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374BBD41" w14:textId="77777777" w:rsidR="007460DF" w:rsidRPr="002164CC" w:rsidRDefault="00016DDB" w:rsidP="001E7C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Pr="006D5A3B">
              <w:rPr>
                <w:rFonts w:asciiTheme="minorHAnsi" w:eastAsia="Times New Roman" w:hAnsiTheme="minorHAnsi" w:cstheme="minorHAnsi"/>
                <w:sz w:val="20"/>
                <w:szCs w:val="20"/>
                <w:lang w:eastAsia="es-ES"/>
              </w:rPr>
              <w:t xml:space="preserve">               0</w:t>
            </w:r>
          </w:p>
        </w:tc>
        <w:tc>
          <w:tcPr>
            <w:tcW w:w="370" w:type="dxa"/>
            <w:gridSpan w:val="2"/>
            <w:tcBorders>
              <w:top w:val="nil"/>
              <w:left w:val="nil"/>
              <w:bottom w:val="nil"/>
              <w:right w:val="nil"/>
            </w:tcBorders>
            <w:shd w:val="clear" w:color="auto" w:fill="auto"/>
            <w:noWrap/>
            <w:vAlign w:val="bottom"/>
          </w:tcPr>
          <w:p w14:paraId="6FA8453F" w14:textId="77777777"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14:paraId="27E244CD" w14:textId="77777777" w:rsidTr="00016DDB">
        <w:trPr>
          <w:gridAfter w:val="2"/>
          <w:wAfter w:w="37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14:paraId="24AB451B" w14:textId="77777777"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5986EA95" w14:textId="77777777" w:rsidR="00591EE2" w:rsidRPr="002164CC" w:rsidRDefault="00016DDB" w:rsidP="00016DDB">
            <w:pPr>
              <w:spacing w:after="0" w:line="240" w:lineRule="auto"/>
              <w:jc w:val="right"/>
              <w:rPr>
                <w:rFonts w:asciiTheme="minorHAnsi" w:eastAsia="Times New Roman" w:hAnsiTheme="minorHAnsi" w:cs="DIN Pro Regular"/>
                <w:b/>
                <w:color w:val="000000"/>
                <w:sz w:val="20"/>
                <w:szCs w:val="20"/>
                <w:lang w:eastAsia="es-MX"/>
              </w:rPr>
            </w:pPr>
            <w:r w:rsidRPr="00016DDB">
              <w:rPr>
                <w:rFonts w:asciiTheme="minorHAnsi" w:eastAsia="Times New Roman" w:hAnsiTheme="minorHAnsi" w:cstheme="minorHAnsi"/>
                <w:b/>
                <w:sz w:val="20"/>
                <w:szCs w:val="20"/>
                <w:lang w:eastAsia="es-ES"/>
              </w:rPr>
              <w:t>$                         0</w:t>
            </w:r>
          </w:p>
        </w:tc>
      </w:tr>
      <w:tr w:rsidR="00174108" w:rsidRPr="002164CC" w14:paraId="16992597" w14:textId="77777777" w:rsidTr="00016DDB">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2E762AD0"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06554C33"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115903D1" w14:textId="77777777" w:rsidR="00174108" w:rsidRPr="002164CC" w:rsidRDefault="00016DDB" w:rsidP="001E7C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Pr="006D5A3B">
              <w:rPr>
                <w:rFonts w:asciiTheme="minorHAnsi" w:eastAsia="Times New Roman" w:hAnsiTheme="minorHAnsi" w:cstheme="minorHAnsi"/>
                <w:sz w:val="20"/>
                <w:szCs w:val="20"/>
                <w:lang w:eastAsia="es-ES"/>
              </w:rPr>
              <w:t xml:space="preserve">                0</w:t>
            </w:r>
          </w:p>
        </w:tc>
        <w:tc>
          <w:tcPr>
            <w:tcW w:w="370" w:type="dxa"/>
            <w:gridSpan w:val="2"/>
            <w:tcBorders>
              <w:top w:val="nil"/>
              <w:left w:val="nil"/>
              <w:bottom w:val="nil"/>
              <w:right w:val="nil"/>
            </w:tcBorders>
            <w:shd w:val="clear" w:color="auto" w:fill="auto"/>
            <w:noWrap/>
            <w:vAlign w:val="bottom"/>
            <w:hideMark/>
          </w:tcPr>
          <w:p w14:paraId="1EF420C0"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0F40743"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C43E268"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14:paraId="23516D60"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05DDBB31" w14:textId="77777777" w:rsidR="00174108" w:rsidRPr="002164CC" w:rsidRDefault="00016DDB" w:rsidP="001E7C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Pr="006D5A3B">
              <w:rPr>
                <w:rFonts w:asciiTheme="minorHAnsi" w:eastAsia="Times New Roman" w:hAnsiTheme="minorHAnsi" w:cstheme="minorHAnsi"/>
                <w:sz w:val="20"/>
                <w:szCs w:val="20"/>
                <w:lang w:eastAsia="es-ES"/>
              </w:rPr>
              <w:t xml:space="preserve">                0</w:t>
            </w:r>
          </w:p>
        </w:tc>
        <w:tc>
          <w:tcPr>
            <w:tcW w:w="370" w:type="dxa"/>
            <w:gridSpan w:val="2"/>
            <w:tcBorders>
              <w:top w:val="nil"/>
              <w:left w:val="nil"/>
              <w:bottom w:val="nil"/>
              <w:right w:val="nil"/>
            </w:tcBorders>
            <w:shd w:val="clear" w:color="auto" w:fill="auto"/>
            <w:noWrap/>
            <w:vAlign w:val="bottom"/>
            <w:hideMark/>
          </w:tcPr>
          <w:p w14:paraId="26630CF0"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72F7988"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CC77865"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3B62997A"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50A6AE9E" w14:textId="77777777" w:rsidR="00174108" w:rsidRPr="002164CC" w:rsidRDefault="00016DDB" w:rsidP="001E7C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Pr="006D5A3B">
              <w:rPr>
                <w:rFonts w:asciiTheme="minorHAnsi" w:eastAsia="Times New Roman" w:hAnsiTheme="minorHAnsi" w:cstheme="minorHAnsi"/>
                <w:sz w:val="20"/>
                <w:szCs w:val="20"/>
                <w:lang w:eastAsia="es-ES"/>
              </w:rPr>
              <w:t xml:space="preserve">                0</w:t>
            </w:r>
          </w:p>
        </w:tc>
        <w:tc>
          <w:tcPr>
            <w:tcW w:w="370" w:type="dxa"/>
            <w:gridSpan w:val="2"/>
            <w:tcBorders>
              <w:top w:val="nil"/>
              <w:left w:val="nil"/>
              <w:bottom w:val="nil"/>
              <w:right w:val="nil"/>
            </w:tcBorders>
            <w:shd w:val="clear" w:color="auto" w:fill="auto"/>
            <w:noWrap/>
            <w:vAlign w:val="bottom"/>
            <w:hideMark/>
          </w:tcPr>
          <w:p w14:paraId="2585C050"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2A7D98A" w14:textId="77777777" w:rsidTr="00016DDB">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1356204A"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6A216E1A"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14:paraId="1F89D6A1" w14:textId="77777777" w:rsidR="00174108" w:rsidRPr="002164CC" w:rsidRDefault="00016DDB" w:rsidP="00EB37D6">
            <w:pPr>
              <w:spacing w:after="0" w:line="240" w:lineRule="auto"/>
              <w:jc w:val="right"/>
              <w:rPr>
                <w:rFonts w:asciiTheme="minorHAnsi" w:eastAsia="Times New Roman" w:hAnsiTheme="minorHAnsi" w:cs="DIN Pro Regular"/>
                <w:color w:val="000000"/>
                <w:sz w:val="20"/>
                <w:szCs w:val="20"/>
                <w:lang w:eastAsia="es-MX"/>
              </w:rPr>
            </w:pPr>
            <w:r w:rsidRPr="006D5A3B">
              <w:rPr>
                <w:rFonts w:asciiTheme="minorHAnsi" w:eastAsia="Times New Roman" w:hAnsiTheme="minorHAnsi" w:cstheme="minorHAnsi"/>
                <w:sz w:val="20"/>
                <w:szCs w:val="20"/>
                <w:lang w:eastAsia="es-ES"/>
              </w:rPr>
              <w:t>0</w:t>
            </w:r>
          </w:p>
        </w:tc>
        <w:tc>
          <w:tcPr>
            <w:tcW w:w="370" w:type="dxa"/>
            <w:gridSpan w:val="2"/>
            <w:tcBorders>
              <w:top w:val="nil"/>
              <w:left w:val="nil"/>
              <w:bottom w:val="nil"/>
              <w:right w:val="nil"/>
            </w:tcBorders>
            <w:shd w:val="clear" w:color="auto" w:fill="auto"/>
            <w:noWrap/>
            <w:vAlign w:val="bottom"/>
            <w:hideMark/>
          </w:tcPr>
          <w:p w14:paraId="05FBA9A5"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3EF00A0C"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C513842"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14:paraId="72E80D7F"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14:paraId="4B5AB2F4" w14:textId="77777777" w:rsidR="00174108" w:rsidRPr="002164CC" w:rsidRDefault="00016DDB" w:rsidP="001E7C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Pr="006D5A3B">
              <w:rPr>
                <w:rFonts w:asciiTheme="minorHAnsi" w:eastAsia="Times New Roman" w:hAnsiTheme="minorHAnsi" w:cstheme="minorHAnsi"/>
                <w:sz w:val="20"/>
                <w:szCs w:val="20"/>
                <w:lang w:eastAsia="es-ES"/>
              </w:rPr>
              <w:t xml:space="preserve">                0</w:t>
            </w:r>
          </w:p>
        </w:tc>
        <w:tc>
          <w:tcPr>
            <w:tcW w:w="370" w:type="dxa"/>
            <w:gridSpan w:val="2"/>
            <w:tcBorders>
              <w:top w:val="nil"/>
              <w:left w:val="nil"/>
              <w:bottom w:val="nil"/>
              <w:right w:val="nil"/>
            </w:tcBorders>
            <w:shd w:val="clear" w:color="auto" w:fill="auto"/>
            <w:noWrap/>
            <w:vAlign w:val="bottom"/>
            <w:hideMark/>
          </w:tcPr>
          <w:p w14:paraId="7190112E"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120A033"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9BE3D69"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3246B0D3"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5CFA53A9" w14:textId="77777777" w:rsidR="00174108" w:rsidRPr="002164CC" w:rsidRDefault="00016DDB" w:rsidP="009F23B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Pr="006D5A3B">
              <w:rPr>
                <w:rFonts w:asciiTheme="minorHAnsi" w:eastAsia="Times New Roman" w:hAnsiTheme="minorHAnsi" w:cstheme="minorHAnsi"/>
                <w:sz w:val="20"/>
                <w:szCs w:val="20"/>
                <w:lang w:eastAsia="es-ES"/>
              </w:rPr>
              <w:t xml:space="preserve">                0</w:t>
            </w:r>
            <w:r w:rsidR="00174108" w:rsidRPr="002164CC">
              <w:rPr>
                <w:rFonts w:asciiTheme="minorHAnsi" w:eastAsia="Times New Roman" w:hAnsiTheme="minorHAnsi" w:cs="DIN Pro Regular"/>
                <w:color w:val="000000"/>
                <w:sz w:val="20"/>
                <w:szCs w:val="20"/>
                <w:lang w:eastAsia="es-MX"/>
              </w:rPr>
              <w:t> </w:t>
            </w:r>
          </w:p>
        </w:tc>
        <w:tc>
          <w:tcPr>
            <w:tcW w:w="370" w:type="dxa"/>
            <w:gridSpan w:val="2"/>
            <w:tcBorders>
              <w:top w:val="nil"/>
              <w:left w:val="nil"/>
              <w:bottom w:val="nil"/>
              <w:right w:val="nil"/>
            </w:tcBorders>
            <w:shd w:val="clear" w:color="auto" w:fill="auto"/>
            <w:noWrap/>
            <w:vAlign w:val="bottom"/>
            <w:hideMark/>
          </w:tcPr>
          <w:p w14:paraId="0A685F6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2AB3D91F" w14:textId="77777777" w:rsidTr="00016DDB">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3BAE9DB1" w14:textId="77777777"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14:paraId="34E46EFC" w14:textId="77777777"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14:paraId="3A8291AA" w14:textId="77777777" w:rsidR="002C7C1D" w:rsidRPr="002164CC" w:rsidRDefault="00016DDB"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Pr="006D5A3B">
              <w:rPr>
                <w:rFonts w:asciiTheme="minorHAnsi" w:eastAsia="Times New Roman" w:hAnsiTheme="minorHAnsi" w:cstheme="minorHAnsi"/>
                <w:sz w:val="20"/>
                <w:szCs w:val="20"/>
                <w:lang w:eastAsia="es-ES"/>
              </w:rPr>
              <w:t xml:space="preserve">                0</w:t>
            </w:r>
          </w:p>
        </w:tc>
        <w:tc>
          <w:tcPr>
            <w:tcW w:w="370" w:type="dxa"/>
            <w:gridSpan w:val="2"/>
            <w:tcBorders>
              <w:top w:val="nil"/>
              <w:left w:val="nil"/>
              <w:bottom w:val="nil"/>
              <w:right w:val="nil"/>
            </w:tcBorders>
            <w:shd w:val="clear" w:color="auto" w:fill="auto"/>
            <w:noWrap/>
            <w:vAlign w:val="bottom"/>
          </w:tcPr>
          <w:p w14:paraId="3E1AF19D" w14:textId="77777777"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4039484C" w14:textId="77777777" w:rsidTr="00016DDB">
        <w:trPr>
          <w:trHeight w:val="150"/>
          <w:jc w:val="center"/>
        </w:trPr>
        <w:tc>
          <w:tcPr>
            <w:tcW w:w="1040" w:type="dxa"/>
            <w:tcBorders>
              <w:top w:val="nil"/>
              <w:left w:val="nil"/>
              <w:bottom w:val="nil"/>
              <w:right w:val="nil"/>
            </w:tcBorders>
            <w:shd w:val="clear" w:color="auto" w:fill="auto"/>
            <w:noWrap/>
            <w:vAlign w:val="bottom"/>
            <w:hideMark/>
          </w:tcPr>
          <w:p w14:paraId="509D3FDF"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3BA81E09"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3B9518CF"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70" w:type="dxa"/>
            <w:gridSpan w:val="2"/>
            <w:tcBorders>
              <w:top w:val="nil"/>
              <w:left w:val="nil"/>
              <w:bottom w:val="nil"/>
              <w:right w:val="nil"/>
            </w:tcBorders>
            <w:shd w:val="clear" w:color="auto" w:fill="auto"/>
            <w:noWrap/>
            <w:vAlign w:val="bottom"/>
            <w:hideMark/>
          </w:tcPr>
          <w:p w14:paraId="61E5995C"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14:paraId="1043B861" w14:textId="77777777" w:rsidTr="00016DDB">
        <w:trPr>
          <w:gridAfter w:val="2"/>
          <w:wAfter w:w="37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70975855" w14:textId="77777777"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4B514" w14:textId="77777777" w:rsidR="002C7C1D" w:rsidRPr="002164CC" w:rsidRDefault="00016DDB" w:rsidP="009F23B6">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xml:space="preserve">$       </w:t>
            </w:r>
            <w:r w:rsidR="009F23B6">
              <w:rPr>
                <w:rFonts w:asciiTheme="minorHAnsi" w:eastAsia="Times New Roman" w:hAnsiTheme="minorHAnsi" w:cs="DIN Pro Regular"/>
                <w:b/>
                <w:color w:val="000000"/>
                <w:sz w:val="20"/>
                <w:szCs w:val="20"/>
                <w:lang w:eastAsia="es-MX"/>
              </w:rPr>
              <w:t>15,879,078</w:t>
            </w:r>
          </w:p>
        </w:tc>
      </w:tr>
    </w:tbl>
    <w:p w14:paraId="11051B50" w14:textId="77777777" w:rsidR="003C5121" w:rsidRPr="008A011E" w:rsidRDefault="003C5121" w:rsidP="003C5121">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*Cifras redondeadas para efectos de presentación.</w:t>
      </w:r>
    </w:p>
    <w:p w14:paraId="0BF576C6" w14:textId="77777777" w:rsidR="00174108" w:rsidRPr="003C5121" w:rsidRDefault="00174108" w:rsidP="002C576A">
      <w:pPr>
        <w:pStyle w:val="INCISO"/>
        <w:spacing w:after="0" w:line="240" w:lineRule="exact"/>
        <w:ind w:left="360"/>
        <w:rPr>
          <w:rFonts w:asciiTheme="minorHAnsi" w:hAnsiTheme="minorHAnsi" w:cs="DIN Pro Regular"/>
          <w:b/>
          <w:smallCaps/>
          <w:sz w:val="20"/>
          <w:szCs w:val="20"/>
          <w:lang w:val="es-MX"/>
        </w:rPr>
      </w:pPr>
    </w:p>
    <w:p w14:paraId="62DA51EF" w14:textId="77777777" w:rsidR="00006431" w:rsidRPr="008A011E" w:rsidRDefault="00006431" w:rsidP="002C576A">
      <w:pPr>
        <w:pStyle w:val="INCISO"/>
        <w:spacing w:after="0" w:line="240" w:lineRule="exact"/>
        <w:ind w:left="360"/>
        <w:rPr>
          <w:rFonts w:ascii="Calibri" w:hAnsi="Calibri" w:cs="DIN Pro Regular"/>
          <w:b/>
          <w:smallCaps/>
          <w:sz w:val="20"/>
          <w:szCs w:val="20"/>
        </w:rPr>
      </w:pPr>
    </w:p>
    <w:p w14:paraId="6C862D04" w14:textId="77777777" w:rsidR="000D5EFE" w:rsidRPr="008A011E" w:rsidRDefault="000D5EFE" w:rsidP="00D10273">
      <w:pPr>
        <w:pStyle w:val="Texto"/>
        <w:spacing w:after="0" w:line="240" w:lineRule="exact"/>
        <w:ind w:firstLine="0"/>
        <w:rPr>
          <w:rFonts w:ascii="Calibri" w:hAnsi="Calibri" w:cs="DIN Pro Regular"/>
          <w:b/>
          <w:smallCaps/>
          <w:sz w:val="20"/>
        </w:rPr>
      </w:pPr>
    </w:p>
    <w:p w14:paraId="7279E192" w14:textId="77777777" w:rsidR="00174108" w:rsidRPr="008A011E" w:rsidRDefault="00174108" w:rsidP="00D10273">
      <w:pPr>
        <w:pStyle w:val="Texto"/>
        <w:spacing w:after="0" w:line="240" w:lineRule="exact"/>
        <w:ind w:firstLine="0"/>
        <w:rPr>
          <w:rFonts w:ascii="Calibri" w:hAnsi="Calibri" w:cs="DIN Pro Regular"/>
          <w:b/>
          <w:smallCaps/>
          <w:sz w:val="20"/>
        </w:rPr>
      </w:pPr>
    </w:p>
    <w:p w14:paraId="48CF8644" w14:textId="77777777" w:rsidR="000D5EFE" w:rsidRPr="008A011E" w:rsidRDefault="000D5EFE" w:rsidP="00D10273">
      <w:pPr>
        <w:pStyle w:val="Texto"/>
        <w:spacing w:after="0" w:line="240" w:lineRule="exact"/>
        <w:ind w:firstLine="0"/>
        <w:rPr>
          <w:rFonts w:ascii="Calibri" w:hAnsi="Calibri" w:cs="DIN Pro Regular"/>
          <w:b/>
          <w:smallCaps/>
          <w:sz w:val="20"/>
          <w:lang w:val="es-MX"/>
        </w:rPr>
      </w:pPr>
    </w:p>
    <w:p w14:paraId="0557EDC9"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1949E341"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42A00709" w14:textId="77777777"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14:paraId="103AB69E"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377C96C7"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41B11FCB" w14:textId="620EF7D9"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rPr>
        <w:t>b)</w:t>
      </w:r>
      <w:r w:rsidR="00EC3CDF">
        <w:rPr>
          <w:rFonts w:ascii="Encode Sans" w:hAnsi="Encode Sans" w:cs="DIN Pro Regular"/>
          <w:b/>
          <w:sz w:val="20"/>
        </w:rPr>
        <w:t xml:space="preserve"> </w:t>
      </w:r>
      <w:r w:rsidRPr="00010BEF">
        <w:rPr>
          <w:rFonts w:ascii="Encode Sans" w:hAnsi="Encode Sans" w:cs="DIN Pro Regular"/>
          <w:b/>
          <w:sz w:val="20"/>
          <w:lang w:val="es-MX"/>
        </w:rPr>
        <w:t>NOTAS DE MEMORIA (CUENTAS DE ORDEN)</w:t>
      </w:r>
    </w:p>
    <w:p w14:paraId="431D7DDF" w14:textId="77777777" w:rsidR="00B849EE" w:rsidRPr="008A011E" w:rsidRDefault="00B849EE" w:rsidP="00540418">
      <w:pPr>
        <w:pStyle w:val="Texto"/>
        <w:spacing w:after="0" w:line="240" w:lineRule="exact"/>
        <w:rPr>
          <w:rFonts w:ascii="Calibri" w:hAnsi="Calibri" w:cs="DIN Pro Regular"/>
          <w:sz w:val="20"/>
          <w:lang w:val="es-MX"/>
        </w:rPr>
      </w:pPr>
    </w:p>
    <w:p w14:paraId="5D72A6A8" w14:textId="77777777"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14:paraId="12706249" w14:textId="77777777" w:rsidR="00290E6D" w:rsidRPr="008A011E" w:rsidRDefault="00290E6D" w:rsidP="00290E6D">
      <w:pPr>
        <w:pStyle w:val="Texto"/>
        <w:spacing w:after="0" w:line="240" w:lineRule="exact"/>
        <w:rPr>
          <w:rFonts w:ascii="Calibri" w:hAnsi="Calibri" w:cs="DIN Pro Regular"/>
          <w:b/>
          <w:sz w:val="20"/>
        </w:rPr>
      </w:pPr>
    </w:p>
    <w:p w14:paraId="7C774988" w14:textId="77777777"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14:paraId="074CDD65" w14:textId="77777777" w:rsidR="00B60517"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tbl>
      <w:tblPr>
        <w:tblStyle w:val="Sombreadoclaro"/>
        <w:tblW w:w="5921" w:type="dxa"/>
        <w:jc w:val="center"/>
        <w:tblLook w:val="04A0" w:firstRow="1" w:lastRow="0" w:firstColumn="1" w:lastColumn="0" w:noHBand="0" w:noVBand="1"/>
      </w:tblPr>
      <w:tblGrid>
        <w:gridCol w:w="4000"/>
        <w:gridCol w:w="1921"/>
      </w:tblGrid>
      <w:tr w:rsidR="00016DDB" w:rsidRPr="00753ECB" w14:paraId="5BC113B5" w14:textId="77777777" w:rsidTr="00016DD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000" w:type="dxa"/>
            <w:noWrap/>
            <w:hideMark/>
          </w:tcPr>
          <w:p w14:paraId="2AD63041" w14:textId="77777777" w:rsidR="00016DDB" w:rsidRPr="00753ECB" w:rsidRDefault="00016DDB" w:rsidP="00016DDB">
            <w:pPr>
              <w:spacing w:after="0" w:line="240" w:lineRule="auto"/>
              <w:jc w:val="center"/>
              <w:rPr>
                <w:rFonts w:ascii="DIN Pro Regular" w:eastAsia="Times New Roman" w:hAnsi="DIN Pro Regular" w:cs="DIN Pro Regular"/>
                <w:b w:val="0"/>
                <w:bCs w:val="0"/>
                <w:color w:val="auto"/>
                <w:sz w:val="20"/>
                <w:szCs w:val="20"/>
                <w:lang w:eastAsia="es-MX"/>
              </w:rPr>
            </w:pPr>
            <w:r w:rsidRPr="00753ECB">
              <w:rPr>
                <w:rFonts w:ascii="DIN Pro Regular" w:eastAsia="Times New Roman" w:hAnsi="DIN Pro Regular" w:cs="DIN Pro Regular"/>
                <w:color w:val="auto"/>
                <w:sz w:val="20"/>
                <w:szCs w:val="20"/>
                <w:lang w:eastAsia="es-MX"/>
              </w:rPr>
              <w:t>Concepto</w:t>
            </w:r>
          </w:p>
        </w:tc>
        <w:tc>
          <w:tcPr>
            <w:tcW w:w="1921" w:type="dxa"/>
            <w:noWrap/>
            <w:hideMark/>
          </w:tcPr>
          <w:p w14:paraId="7605E8CE" w14:textId="77777777" w:rsidR="00016DDB" w:rsidRPr="00753ECB" w:rsidRDefault="00016DDB" w:rsidP="00016D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DIN Pro Regular" w:eastAsia="Times New Roman" w:hAnsi="DIN Pro Regular" w:cs="DIN Pro Regular"/>
                <w:b w:val="0"/>
                <w:bCs w:val="0"/>
                <w:color w:val="auto"/>
                <w:sz w:val="20"/>
                <w:szCs w:val="20"/>
                <w:lang w:eastAsia="es-MX"/>
              </w:rPr>
            </w:pPr>
            <w:r w:rsidRPr="00753ECB">
              <w:rPr>
                <w:rFonts w:ascii="DIN Pro Regular" w:eastAsia="Times New Roman" w:hAnsi="DIN Pro Regular" w:cs="DIN Pro Regular"/>
                <w:color w:val="auto"/>
                <w:sz w:val="20"/>
                <w:szCs w:val="20"/>
                <w:lang w:eastAsia="es-MX"/>
              </w:rPr>
              <w:t xml:space="preserve"> Importe </w:t>
            </w:r>
          </w:p>
        </w:tc>
      </w:tr>
      <w:tr w:rsidR="00016DDB" w:rsidRPr="00753ECB" w14:paraId="480E645F" w14:textId="77777777" w:rsidTr="00016DD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000" w:type="dxa"/>
            <w:noWrap/>
            <w:hideMark/>
          </w:tcPr>
          <w:p w14:paraId="191DDDC0" w14:textId="77777777" w:rsidR="00016DDB" w:rsidRPr="00753ECB" w:rsidRDefault="00016DDB" w:rsidP="00016DDB">
            <w:pPr>
              <w:spacing w:after="0" w:line="240" w:lineRule="auto"/>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Valores</w:t>
            </w:r>
          </w:p>
        </w:tc>
        <w:tc>
          <w:tcPr>
            <w:tcW w:w="1921" w:type="dxa"/>
            <w:noWrap/>
            <w:hideMark/>
          </w:tcPr>
          <w:p w14:paraId="29D0BDCF" w14:textId="77777777" w:rsidR="00016DDB" w:rsidRPr="00753ECB" w:rsidRDefault="00016DDB" w:rsidP="00016D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No Aplica</w:t>
            </w:r>
          </w:p>
        </w:tc>
      </w:tr>
      <w:tr w:rsidR="00016DDB" w:rsidRPr="00753ECB" w14:paraId="0F16935B" w14:textId="77777777" w:rsidTr="00016DDB">
        <w:trPr>
          <w:trHeight w:val="255"/>
          <w:jc w:val="center"/>
        </w:trPr>
        <w:tc>
          <w:tcPr>
            <w:cnfStyle w:val="001000000000" w:firstRow="0" w:lastRow="0" w:firstColumn="1" w:lastColumn="0" w:oddVBand="0" w:evenVBand="0" w:oddHBand="0" w:evenHBand="0" w:firstRowFirstColumn="0" w:firstRowLastColumn="0" w:lastRowFirstColumn="0" w:lastRowLastColumn="0"/>
            <w:tcW w:w="4000" w:type="dxa"/>
            <w:noWrap/>
            <w:hideMark/>
          </w:tcPr>
          <w:p w14:paraId="6B2D76DD" w14:textId="77777777" w:rsidR="00016DDB" w:rsidRPr="00753ECB" w:rsidRDefault="00016DDB" w:rsidP="00016DDB">
            <w:pPr>
              <w:spacing w:after="0" w:line="240" w:lineRule="auto"/>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Emisión de obligaciones</w:t>
            </w:r>
          </w:p>
        </w:tc>
        <w:tc>
          <w:tcPr>
            <w:tcW w:w="1921" w:type="dxa"/>
            <w:noWrap/>
            <w:hideMark/>
          </w:tcPr>
          <w:p w14:paraId="4A35DAC5" w14:textId="77777777" w:rsidR="00016DDB" w:rsidRPr="00753ECB" w:rsidRDefault="00016DDB" w:rsidP="00016D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No Aplica</w:t>
            </w:r>
          </w:p>
        </w:tc>
      </w:tr>
      <w:tr w:rsidR="00016DDB" w:rsidRPr="00753ECB" w14:paraId="51AF77FA" w14:textId="77777777" w:rsidTr="00016DD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000" w:type="dxa"/>
            <w:noWrap/>
            <w:hideMark/>
          </w:tcPr>
          <w:p w14:paraId="701FD117" w14:textId="77777777" w:rsidR="00016DDB" w:rsidRPr="00753ECB" w:rsidRDefault="00016DDB" w:rsidP="00016DDB">
            <w:pPr>
              <w:spacing w:after="0" w:line="240" w:lineRule="auto"/>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Avales y garantías</w:t>
            </w:r>
          </w:p>
        </w:tc>
        <w:tc>
          <w:tcPr>
            <w:tcW w:w="1921" w:type="dxa"/>
            <w:noWrap/>
            <w:hideMark/>
          </w:tcPr>
          <w:p w14:paraId="0FA540B1" w14:textId="77777777" w:rsidR="00016DDB" w:rsidRPr="00753ECB" w:rsidRDefault="00016DDB" w:rsidP="00016D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No Aplica</w:t>
            </w:r>
          </w:p>
        </w:tc>
      </w:tr>
      <w:tr w:rsidR="00016DDB" w:rsidRPr="00753ECB" w14:paraId="699B8F9E" w14:textId="77777777" w:rsidTr="00016DDB">
        <w:trPr>
          <w:trHeight w:val="70"/>
          <w:jc w:val="center"/>
        </w:trPr>
        <w:tc>
          <w:tcPr>
            <w:cnfStyle w:val="001000000000" w:firstRow="0" w:lastRow="0" w:firstColumn="1" w:lastColumn="0" w:oddVBand="0" w:evenVBand="0" w:oddHBand="0" w:evenHBand="0" w:firstRowFirstColumn="0" w:firstRowLastColumn="0" w:lastRowFirstColumn="0" w:lastRowLastColumn="0"/>
            <w:tcW w:w="4000" w:type="dxa"/>
            <w:noWrap/>
            <w:hideMark/>
          </w:tcPr>
          <w:p w14:paraId="539A9C11" w14:textId="77777777" w:rsidR="00016DDB" w:rsidRPr="00753ECB" w:rsidRDefault="00016DDB" w:rsidP="00016DDB">
            <w:pPr>
              <w:spacing w:after="0" w:line="240" w:lineRule="auto"/>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Juicios</w:t>
            </w:r>
          </w:p>
        </w:tc>
        <w:tc>
          <w:tcPr>
            <w:tcW w:w="1921" w:type="dxa"/>
            <w:noWrap/>
            <w:hideMark/>
          </w:tcPr>
          <w:p w14:paraId="6D6227BE" w14:textId="77777777" w:rsidR="00016DDB" w:rsidRPr="00753ECB" w:rsidRDefault="00016DDB" w:rsidP="00016D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No Aplica</w:t>
            </w:r>
          </w:p>
        </w:tc>
      </w:tr>
    </w:tbl>
    <w:p w14:paraId="0FE19A4F" w14:textId="77777777" w:rsidR="00B60517" w:rsidRPr="008A011E" w:rsidRDefault="00B60517" w:rsidP="00290E6D">
      <w:pPr>
        <w:pStyle w:val="Texto"/>
        <w:spacing w:after="0" w:line="240" w:lineRule="exact"/>
        <w:ind w:left="2160" w:hanging="540"/>
        <w:rPr>
          <w:rFonts w:ascii="Calibri" w:hAnsi="Calibri" w:cs="DIN Pro Regular"/>
          <w:sz w:val="20"/>
        </w:rPr>
      </w:pPr>
    </w:p>
    <w:p w14:paraId="5CE9907B" w14:textId="77777777" w:rsidR="00290E6D" w:rsidRPr="008A011E" w:rsidRDefault="00290E6D" w:rsidP="00290E6D">
      <w:pPr>
        <w:pStyle w:val="Texto"/>
        <w:spacing w:after="0" w:line="240" w:lineRule="exact"/>
        <w:ind w:left="2160" w:hanging="540"/>
        <w:rPr>
          <w:rFonts w:ascii="Calibri" w:hAnsi="Calibri" w:cs="DIN Pro Regular"/>
          <w:sz w:val="20"/>
        </w:rPr>
      </w:pPr>
    </w:p>
    <w:p w14:paraId="075898FA" w14:textId="77777777"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14:paraId="6CF15D93" w14:textId="77777777"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14:paraId="029FB76F" w14:textId="77777777" w:rsidR="007006CA" w:rsidRPr="008A011E" w:rsidRDefault="007006CA" w:rsidP="00290E6D">
      <w:pPr>
        <w:pStyle w:val="Texto"/>
        <w:spacing w:after="0" w:line="240" w:lineRule="exact"/>
        <w:ind w:left="2160" w:hanging="540"/>
        <w:rPr>
          <w:rFonts w:ascii="Calibri" w:hAnsi="Calibri" w:cs="DIN Pro Regular"/>
          <w:sz w:val="20"/>
        </w:rPr>
      </w:pPr>
    </w:p>
    <w:p w14:paraId="444CC782" w14:textId="77777777" w:rsidR="00290E6D"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14:paraId="508EAA2F" w14:textId="77777777" w:rsidR="00753ECB" w:rsidRPr="00753ECB" w:rsidRDefault="00753ECB" w:rsidP="007006CA">
      <w:pPr>
        <w:pStyle w:val="Texto"/>
        <w:spacing w:after="0" w:line="240" w:lineRule="exact"/>
        <w:ind w:left="2160" w:hanging="36"/>
        <w:rPr>
          <w:rFonts w:ascii="Calibri" w:hAnsi="Calibri" w:cs="DIN Pro Regular"/>
          <w:b/>
          <w:sz w:val="20"/>
        </w:rPr>
      </w:pPr>
    </w:p>
    <w:tbl>
      <w:tblPr>
        <w:tblStyle w:val="Sombreadoclaro"/>
        <w:tblW w:w="6941" w:type="dxa"/>
        <w:jc w:val="center"/>
        <w:tblLook w:val="04A0" w:firstRow="1" w:lastRow="0" w:firstColumn="1" w:lastColumn="0" w:noHBand="0" w:noVBand="1"/>
      </w:tblPr>
      <w:tblGrid>
        <w:gridCol w:w="1020"/>
        <w:gridCol w:w="4000"/>
        <w:gridCol w:w="1921"/>
      </w:tblGrid>
      <w:tr w:rsidR="00753ECB" w:rsidRPr="00753ECB" w14:paraId="5D2194A4" w14:textId="77777777" w:rsidTr="00753EC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0C23A365" w14:textId="77777777" w:rsidR="00753ECB" w:rsidRPr="00753ECB" w:rsidRDefault="00753ECB" w:rsidP="00D32B02">
            <w:pPr>
              <w:spacing w:after="0" w:line="240" w:lineRule="auto"/>
              <w:jc w:val="center"/>
              <w:rPr>
                <w:rFonts w:ascii="DIN Pro Regular" w:eastAsia="Times New Roman" w:hAnsi="DIN Pro Regular" w:cs="DIN Pro Regular"/>
                <w:bCs w:val="0"/>
                <w:color w:val="auto"/>
                <w:sz w:val="20"/>
                <w:szCs w:val="20"/>
                <w:lang w:eastAsia="es-MX"/>
              </w:rPr>
            </w:pPr>
            <w:r w:rsidRPr="00753ECB">
              <w:rPr>
                <w:rFonts w:ascii="DIN Pro Regular" w:eastAsia="Times New Roman" w:hAnsi="DIN Pro Regular" w:cs="DIN Pro Regular"/>
                <w:color w:val="auto"/>
                <w:sz w:val="20"/>
                <w:szCs w:val="20"/>
                <w:lang w:eastAsia="es-MX"/>
              </w:rPr>
              <w:t>Rubro</w:t>
            </w:r>
          </w:p>
        </w:tc>
        <w:tc>
          <w:tcPr>
            <w:tcW w:w="4000" w:type="dxa"/>
            <w:noWrap/>
            <w:hideMark/>
          </w:tcPr>
          <w:p w14:paraId="4E4016C2" w14:textId="77777777" w:rsidR="00753ECB" w:rsidRPr="00753ECB" w:rsidRDefault="00753ECB" w:rsidP="00D32B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DIN Pro Regular" w:eastAsia="Times New Roman" w:hAnsi="DIN Pro Regular" w:cs="DIN Pro Regular"/>
                <w:bCs w:val="0"/>
                <w:color w:val="auto"/>
                <w:sz w:val="20"/>
                <w:szCs w:val="20"/>
                <w:lang w:eastAsia="es-MX"/>
              </w:rPr>
            </w:pPr>
            <w:r w:rsidRPr="00753ECB">
              <w:rPr>
                <w:rFonts w:ascii="DIN Pro Regular" w:eastAsia="Times New Roman" w:hAnsi="DIN Pro Regular" w:cs="DIN Pro Regular"/>
                <w:color w:val="auto"/>
                <w:sz w:val="20"/>
                <w:szCs w:val="20"/>
                <w:lang w:eastAsia="es-MX"/>
              </w:rPr>
              <w:t>Concepto</w:t>
            </w:r>
          </w:p>
        </w:tc>
        <w:tc>
          <w:tcPr>
            <w:tcW w:w="1921" w:type="dxa"/>
            <w:noWrap/>
            <w:hideMark/>
          </w:tcPr>
          <w:p w14:paraId="0BB5EBBE" w14:textId="77777777" w:rsidR="00753ECB" w:rsidRPr="00753ECB" w:rsidRDefault="00753ECB" w:rsidP="00D32B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DIN Pro Regular" w:eastAsia="Times New Roman" w:hAnsi="DIN Pro Regular" w:cs="DIN Pro Regular"/>
                <w:bCs w:val="0"/>
                <w:color w:val="auto"/>
                <w:sz w:val="20"/>
                <w:szCs w:val="20"/>
                <w:lang w:eastAsia="es-MX"/>
              </w:rPr>
            </w:pPr>
            <w:r w:rsidRPr="00753ECB">
              <w:rPr>
                <w:rFonts w:ascii="DIN Pro Regular" w:eastAsia="Times New Roman" w:hAnsi="DIN Pro Regular" w:cs="DIN Pro Regular"/>
                <w:color w:val="auto"/>
                <w:sz w:val="20"/>
                <w:szCs w:val="20"/>
                <w:lang w:eastAsia="es-MX"/>
              </w:rPr>
              <w:t xml:space="preserve"> Importe </w:t>
            </w:r>
          </w:p>
        </w:tc>
      </w:tr>
      <w:tr w:rsidR="00753ECB" w:rsidRPr="00753ECB" w14:paraId="77DE66FA" w14:textId="77777777" w:rsidTr="00753E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6C502F64" w14:textId="77777777" w:rsidR="00753ECB" w:rsidRPr="00753ECB" w:rsidRDefault="00753ECB" w:rsidP="00D32B02">
            <w:pPr>
              <w:spacing w:after="0" w:line="240" w:lineRule="auto"/>
              <w:jc w:val="center"/>
              <w:rPr>
                <w:rFonts w:ascii="DIN Pro Regular" w:eastAsia="Times New Roman" w:hAnsi="DIN Pro Regular" w:cs="DIN Pro Regular"/>
                <w:b w:val="0"/>
                <w:color w:val="auto"/>
                <w:sz w:val="20"/>
                <w:szCs w:val="20"/>
                <w:lang w:eastAsia="es-MX"/>
              </w:rPr>
            </w:pPr>
            <w:r w:rsidRPr="00753ECB">
              <w:rPr>
                <w:rFonts w:ascii="DIN Pro Regular" w:eastAsia="Times New Roman" w:hAnsi="DIN Pro Regular" w:cs="DIN Pro Regular"/>
                <w:b w:val="0"/>
                <w:color w:val="auto"/>
                <w:sz w:val="20"/>
                <w:szCs w:val="20"/>
                <w:lang w:eastAsia="es-MX"/>
              </w:rPr>
              <w:t>8.1.1.</w:t>
            </w:r>
          </w:p>
        </w:tc>
        <w:tc>
          <w:tcPr>
            <w:tcW w:w="4000" w:type="dxa"/>
            <w:noWrap/>
            <w:hideMark/>
          </w:tcPr>
          <w:p w14:paraId="5B370B09" w14:textId="77777777" w:rsidR="00753ECB" w:rsidRPr="00753ECB" w:rsidRDefault="00753ECB" w:rsidP="00D32B02">
            <w:pPr>
              <w:spacing w:after="0" w:line="240" w:lineRule="auto"/>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Ley de Ingresos Estimada                                                                      </w:t>
            </w:r>
          </w:p>
        </w:tc>
        <w:tc>
          <w:tcPr>
            <w:tcW w:w="1921" w:type="dxa"/>
            <w:noWrap/>
            <w:hideMark/>
          </w:tcPr>
          <w:p w14:paraId="69AF2DE9" w14:textId="77777777" w:rsidR="00753ECB" w:rsidRPr="00753ECB" w:rsidRDefault="00753ECB" w:rsidP="00753EC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 $       30,456,335</w:t>
            </w:r>
          </w:p>
          <w:p w14:paraId="00813517" w14:textId="77777777" w:rsidR="00753ECB" w:rsidRPr="00753ECB" w:rsidRDefault="00753ECB" w:rsidP="00D32B02">
            <w:pPr>
              <w:spacing w:after="0" w:line="240" w:lineRule="auto"/>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p>
        </w:tc>
      </w:tr>
      <w:tr w:rsidR="00753ECB" w:rsidRPr="00753ECB" w14:paraId="1903577F" w14:textId="77777777" w:rsidTr="00753ECB">
        <w:trPr>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2A218ACC" w14:textId="77777777" w:rsidR="00753ECB" w:rsidRPr="00753ECB" w:rsidRDefault="00753ECB" w:rsidP="00D32B02">
            <w:pPr>
              <w:spacing w:after="0" w:line="240" w:lineRule="auto"/>
              <w:jc w:val="center"/>
              <w:rPr>
                <w:rFonts w:ascii="DIN Pro Regular" w:eastAsia="Times New Roman" w:hAnsi="DIN Pro Regular" w:cs="DIN Pro Regular"/>
                <w:b w:val="0"/>
                <w:color w:val="auto"/>
                <w:sz w:val="20"/>
                <w:szCs w:val="20"/>
                <w:lang w:eastAsia="es-MX"/>
              </w:rPr>
            </w:pPr>
            <w:r w:rsidRPr="00753ECB">
              <w:rPr>
                <w:rFonts w:ascii="DIN Pro Regular" w:eastAsia="Times New Roman" w:hAnsi="DIN Pro Regular" w:cs="DIN Pro Regular"/>
                <w:b w:val="0"/>
                <w:color w:val="auto"/>
                <w:sz w:val="20"/>
                <w:szCs w:val="20"/>
                <w:lang w:eastAsia="es-MX"/>
              </w:rPr>
              <w:t>8.1.2.</w:t>
            </w:r>
          </w:p>
        </w:tc>
        <w:tc>
          <w:tcPr>
            <w:tcW w:w="4000" w:type="dxa"/>
            <w:noWrap/>
            <w:hideMark/>
          </w:tcPr>
          <w:p w14:paraId="63D66A6E" w14:textId="77777777" w:rsidR="00753ECB" w:rsidRPr="00753ECB" w:rsidRDefault="00753ECB" w:rsidP="00D32B02">
            <w:pPr>
              <w:spacing w:after="0" w:line="240" w:lineRule="auto"/>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Ley de Ingresos por ejecutar   </w:t>
            </w:r>
          </w:p>
        </w:tc>
        <w:tc>
          <w:tcPr>
            <w:tcW w:w="1921" w:type="dxa"/>
            <w:noWrap/>
          </w:tcPr>
          <w:p w14:paraId="33BDF240" w14:textId="77777777" w:rsidR="00753ECB" w:rsidRPr="00753ECB" w:rsidRDefault="00B24876" w:rsidP="00B248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MX"/>
              </w:rPr>
            </w:pPr>
            <w:r>
              <w:rPr>
                <w:rFonts w:ascii="DIN Pro Regular" w:eastAsia="Times New Roman" w:hAnsi="DIN Pro Regular" w:cs="DIN Pro Regular"/>
                <w:color w:val="auto"/>
                <w:sz w:val="20"/>
                <w:szCs w:val="20"/>
                <w:lang w:eastAsia="es-MX"/>
              </w:rPr>
              <w:t>0</w:t>
            </w:r>
            <w:r w:rsidR="00EE1427">
              <w:rPr>
                <w:rFonts w:ascii="DIN Pro Regular" w:eastAsia="Times New Roman" w:hAnsi="DIN Pro Regular" w:cs="DIN Pro Regular"/>
                <w:color w:val="auto"/>
                <w:sz w:val="20"/>
                <w:szCs w:val="20"/>
                <w:lang w:eastAsia="es-MX"/>
              </w:rPr>
              <w:t xml:space="preserve">               </w:t>
            </w:r>
          </w:p>
        </w:tc>
      </w:tr>
      <w:tr w:rsidR="00753ECB" w:rsidRPr="00753ECB" w14:paraId="3DEF8BC4" w14:textId="77777777" w:rsidTr="00753E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3040593C" w14:textId="77777777" w:rsidR="00753ECB" w:rsidRPr="00753ECB" w:rsidRDefault="00753ECB" w:rsidP="00D32B02">
            <w:pPr>
              <w:spacing w:after="0" w:line="240" w:lineRule="auto"/>
              <w:jc w:val="center"/>
              <w:rPr>
                <w:rFonts w:ascii="DIN Pro Regular" w:eastAsia="Times New Roman" w:hAnsi="DIN Pro Regular" w:cs="DIN Pro Regular"/>
                <w:b w:val="0"/>
                <w:color w:val="auto"/>
                <w:sz w:val="20"/>
                <w:szCs w:val="20"/>
                <w:lang w:eastAsia="es-MX"/>
              </w:rPr>
            </w:pPr>
            <w:r w:rsidRPr="00753ECB">
              <w:rPr>
                <w:rFonts w:ascii="DIN Pro Regular" w:eastAsia="Times New Roman" w:hAnsi="DIN Pro Regular" w:cs="DIN Pro Regular"/>
                <w:b w:val="0"/>
                <w:color w:val="auto"/>
                <w:sz w:val="20"/>
                <w:szCs w:val="20"/>
                <w:lang w:eastAsia="es-MX"/>
              </w:rPr>
              <w:t>8.1.3.</w:t>
            </w:r>
          </w:p>
        </w:tc>
        <w:tc>
          <w:tcPr>
            <w:tcW w:w="4000" w:type="dxa"/>
            <w:noWrap/>
            <w:hideMark/>
          </w:tcPr>
          <w:p w14:paraId="2FAC322F" w14:textId="77777777" w:rsidR="00753ECB" w:rsidRPr="00753ECB" w:rsidRDefault="00753ECB" w:rsidP="00D32B02">
            <w:pPr>
              <w:spacing w:after="0" w:line="240" w:lineRule="auto"/>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Modificaciones a la ley de ingresos estimada </w:t>
            </w:r>
          </w:p>
        </w:tc>
        <w:tc>
          <w:tcPr>
            <w:tcW w:w="1921" w:type="dxa"/>
            <w:noWrap/>
          </w:tcPr>
          <w:p w14:paraId="7C0DF150" w14:textId="77777777" w:rsidR="00753ECB" w:rsidRPr="00753ECB" w:rsidRDefault="00B24876" w:rsidP="00EE142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Pr>
                <w:rFonts w:ascii="DIN Pro Regular" w:eastAsia="Times New Roman" w:hAnsi="DIN Pro Regular" w:cs="DIN Pro Regular"/>
                <w:color w:val="auto"/>
                <w:sz w:val="20"/>
                <w:szCs w:val="20"/>
                <w:lang w:eastAsia="es-MX"/>
              </w:rPr>
              <w:t>-</w:t>
            </w:r>
            <w:r w:rsidR="00EE1427" w:rsidRPr="00EE1427">
              <w:rPr>
                <w:rFonts w:ascii="DIN Pro Regular" w:eastAsia="Times New Roman" w:hAnsi="DIN Pro Regular" w:cs="DIN Pro Regular"/>
                <w:color w:val="auto"/>
                <w:sz w:val="20"/>
                <w:szCs w:val="20"/>
                <w:lang w:eastAsia="es-MX"/>
              </w:rPr>
              <w:t>3,579,282</w:t>
            </w:r>
          </w:p>
        </w:tc>
      </w:tr>
      <w:tr w:rsidR="00753ECB" w:rsidRPr="00753ECB" w14:paraId="63E2AFCB" w14:textId="77777777" w:rsidTr="00753ECB">
        <w:trPr>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29D1A1DD" w14:textId="77777777" w:rsidR="00753ECB" w:rsidRPr="00753ECB" w:rsidRDefault="00753ECB" w:rsidP="00D32B02">
            <w:pPr>
              <w:spacing w:after="0" w:line="240" w:lineRule="auto"/>
              <w:jc w:val="center"/>
              <w:rPr>
                <w:rFonts w:ascii="DIN Pro Regular" w:eastAsia="Times New Roman" w:hAnsi="DIN Pro Regular" w:cs="DIN Pro Regular"/>
                <w:b w:val="0"/>
                <w:color w:val="auto"/>
                <w:sz w:val="20"/>
                <w:szCs w:val="20"/>
                <w:lang w:eastAsia="es-MX"/>
              </w:rPr>
            </w:pPr>
            <w:r w:rsidRPr="00753ECB">
              <w:rPr>
                <w:rFonts w:ascii="DIN Pro Regular" w:eastAsia="Times New Roman" w:hAnsi="DIN Pro Regular" w:cs="DIN Pro Regular"/>
                <w:b w:val="0"/>
                <w:color w:val="auto"/>
                <w:sz w:val="20"/>
                <w:szCs w:val="20"/>
                <w:lang w:eastAsia="es-MX"/>
              </w:rPr>
              <w:t>8.1.4.</w:t>
            </w:r>
          </w:p>
        </w:tc>
        <w:tc>
          <w:tcPr>
            <w:tcW w:w="4000" w:type="dxa"/>
            <w:noWrap/>
            <w:hideMark/>
          </w:tcPr>
          <w:p w14:paraId="6A3B75F2" w14:textId="77777777" w:rsidR="00753ECB" w:rsidRPr="00753ECB" w:rsidRDefault="00753ECB" w:rsidP="00D32B02">
            <w:pPr>
              <w:spacing w:after="0" w:line="240" w:lineRule="auto"/>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Ley de Ingresos Devengada                                                                   </w:t>
            </w:r>
          </w:p>
        </w:tc>
        <w:tc>
          <w:tcPr>
            <w:tcW w:w="1921" w:type="dxa"/>
            <w:noWrap/>
          </w:tcPr>
          <w:p w14:paraId="0628BCE1" w14:textId="551AAFEE" w:rsidR="00753ECB" w:rsidRPr="00753ECB" w:rsidRDefault="009870F0" w:rsidP="00B248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MX"/>
              </w:rPr>
            </w:pPr>
            <w:r>
              <w:rPr>
                <w:rFonts w:ascii="DIN Pro Regular" w:eastAsia="Times New Roman" w:hAnsi="DIN Pro Regular" w:cs="DIN Pro Regular"/>
                <w:color w:val="auto"/>
                <w:sz w:val="20"/>
                <w:szCs w:val="20"/>
                <w:lang w:eastAsia="es-MX"/>
              </w:rPr>
              <w:t xml:space="preserve"> </w:t>
            </w:r>
            <w:r w:rsidR="00B24876">
              <w:rPr>
                <w:rFonts w:ascii="DIN Pro Regular" w:eastAsia="Times New Roman" w:hAnsi="DIN Pro Regular" w:cs="DIN Pro Regular"/>
                <w:color w:val="auto"/>
                <w:sz w:val="20"/>
                <w:szCs w:val="20"/>
                <w:lang w:eastAsia="es-MX"/>
              </w:rPr>
              <w:t>26,877,053</w:t>
            </w:r>
          </w:p>
        </w:tc>
      </w:tr>
      <w:tr w:rsidR="00753ECB" w:rsidRPr="00753ECB" w14:paraId="7E4FBA11" w14:textId="77777777" w:rsidTr="00753E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0A7EF776" w14:textId="77777777" w:rsidR="00753ECB" w:rsidRPr="00753ECB" w:rsidRDefault="00753ECB" w:rsidP="00D32B02">
            <w:pPr>
              <w:spacing w:after="0" w:line="240" w:lineRule="auto"/>
              <w:jc w:val="center"/>
              <w:rPr>
                <w:rFonts w:ascii="DIN Pro Regular" w:eastAsia="Times New Roman" w:hAnsi="DIN Pro Regular" w:cs="DIN Pro Regular"/>
                <w:b w:val="0"/>
                <w:color w:val="auto"/>
                <w:sz w:val="20"/>
                <w:szCs w:val="20"/>
                <w:lang w:eastAsia="es-MX"/>
              </w:rPr>
            </w:pPr>
            <w:r w:rsidRPr="00753ECB">
              <w:rPr>
                <w:rFonts w:ascii="DIN Pro Regular" w:eastAsia="Times New Roman" w:hAnsi="DIN Pro Regular" w:cs="DIN Pro Regular"/>
                <w:b w:val="0"/>
                <w:color w:val="auto"/>
                <w:sz w:val="20"/>
                <w:szCs w:val="20"/>
                <w:lang w:eastAsia="es-MX"/>
              </w:rPr>
              <w:t>8.1.5.</w:t>
            </w:r>
          </w:p>
        </w:tc>
        <w:tc>
          <w:tcPr>
            <w:tcW w:w="4000" w:type="dxa"/>
            <w:noWrap/>
            <w:hideMark/>
          </w:tcPr>
          <w:p w14:paraId="43E80EE2" w14:textId="77777777" w:rsidR="00753ECB" w:rsidRPr="00753ECB" w:rsidRDefault="00753ECB" w:rsidP="00D32B02">
            <w:pPr>
              <w:spacing w:after="0" w:line="240" w:lineRule="auto"/>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Ley de Ingresos Recaudada                                                                   </w:t>
            </w:r>
          </w:p>
        </w:tc>
        <w:tc>
          <w:tcPr>
            <w:tcW w:w="1921" w:type="dxa"/>
            <w:noWrap/>
          </w:tcPr>
          <w:p w14:paraId="388FC39A" w14:textId="77777777" w:rsidR="00753ECB" w:rsidRPr="00753ECB" w:rsidRDefault="00EE1427" w:rsidP="00EE142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EE1427">
              <w:rPr>
                <w:rFonts w:ascii="DIN Pro Regular" w:eastAsia="Times New Roman" w:hAnsi="DIN Pro Regular" w:cs="DIN Pro Regular"/>
                <w:color w:val="auto"/>
                <w:sz w:val="20"/>
                <w:szCs w:val="20"/>
                <w:lang w:eastAsia="es-MX"/>
              </w:rPr>
              <w:t>2</w:t>
            </w:r>
            <w:r w:rsidR="00B24876">
              <w:rPr>
                <w:rFonts w:ascii="DIN Pro Regular" w:eastAsia="Times New Roman" w:hAnsi="DIN Pro Regular" w:cs="DIN Pro Regular"/>
                <w:color w:val="auto"/>
                <w:sz w:val="20"/>
                <w:szCs w:val="20"/>
                <w:lang w:eastAsia="es-MX"/>
              </w:rPr>
              <w:t>6,877</w:t>
            </w:r>
            <w:r w:rsidR="00A34E1E">
              <w:rPr>
                <w:rFonts w:ascii="DIN Pro Regular" w:eastAsia="Times New Roman" w:hAnsi="DIN Pro Regular" w:cs="DIN Pro Regular"/>
                <w:color w:val="auto"/>
                <w:sz w:val="20"/>
                <w:szCs w:val="20"/>
                <w:lang w:eastAsia="es-MX"/>
              </w:rPr>
              <w:t>,</w:t>
            </w:r>
            <w:r w:rsidR="00B24876">
              <w:rPr>
                <w:rFonts w:ascii="DIN Pro Regular" w:eastAsia="Times New Roman" w:hAnsi="DIN Pro Regular" w:cs="DIN Pro Regular"/>
                <w:color w:val="auto"/>
                <w:sz w:val="20"/>
                <w:szCs w:val="20"/>
                <w:lang w:eastAsia="es-MX"/>
              </w:rPr>
              <w:t>053</w:t>
            </w:r>
          </w:p>
        </w:tc>
      </w:tr>
    </w:tbl>
    <w:p w14:paraId="53A2172F" w14:textId="77777777" w:rsidR="00753ECB" w:rsidRPr="008A011E" w:rsidRDefault="00753ECB" w:rsidP="007006CA">
      <w:pPr>
        <w:pStyle w:val="Texto"/>
        <w:spacing w:after="0" w:line="240" w:lineRule="exact"/>
        <w:ind w:left="2160" w:hanging="36"/>
        <w:rPr>
          <w:rFonts w:ascii="Calibri" w:hAnsi="Calibri" w:cs="DIN Pro Regular"/>
          <w:sz w:val="20"/>
        </w:rPr>
      </w:pPr>
    </w:p>
    <w:p w14:paraId="0C604D67" w14:textId="77777777" w:rsidR="00290E6D"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14:paraId="65862E66" w14:textId="77777777" w:rsidR="00753ECB" w:rsidRPr="008A011E" w:rsidRDefault="00753ECB" w:rsidP="00290E6D">
      <w:pPr>
        <w:pStyle w:val="Texto"/>
        <w:spacing w:after="0" w:line="240" w:lineRule="exact"/>
        <w:ind w:left="2160" w:hanging="540"/>
        <w:rPr>
          <w:rFonts w:ascii="Calibri" w:hAnsi="Calibri" w:cs="DIN Pro Regular"/>
          <w:sz w:val="20"/>
        </w:rPr>
      </w:pPr>
    </w:p>
    <w:tbl>
      <w:tblPr>
        <w:tblStyle w:val="Sombreadoclaro"/>
        <w:tblW w:w="7083" w:type="dxa"/>
        <w:jc w:val="center"/>
        <w:tblLook w:val="04A0" w:firstRow="1" w:lastRow="0" w:firstColumn="1" w:lastColumn="0" w:noHBand="0" w:noVBand="1"/>
      </w:tblPr>
      <w:tblGrid>
        <w:gridCol w:w="1020"/>
        <w:gridCol w:w="4000"/>
        <w:gridCol w:w="2063"/>
      </w:tblGrid>
      <w:tr w:rsidR="00753ECB" w:rsidRPr="00753ECB" w14:paraId="445A03CC" w14:textId="77777777" w:rsidTr="00753EC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67AEF1EB" w14:textId="77777777" w:rsidR="00753ECB" w:rsidRPr="00753ECB" w:rsidRDefault="00753ECB" w:rsidP="00D32B02">
            <w:pPr>
              <w:spacing w:after="0" w:line="240" w:lineRule="auto"/>
              <w:jc w:val="center"/>
              <w:rPr>
                <w:rFonts w:ascii="DIN Pro Regular" w:eastAsia="Times New Roman" w:hAnsi="DIN Pro Regular" w:cs="DIN Pro Regular"/>
                <w:b w:val="0"/>
                <w:bCs w:val="0"/>
                <w:color w:val="auto"/>
                <w:sz w:val="20"/>
                <w:szCs w:val="20"/>
                <w:lang w:eastAsia="es-MX"/>
              </w:rPr>
            </w:pPr>
            <w:r w:rsidRPr="00753ECB">
              <w:rPr>
                <w:rFonts w:ascii="DIN Pro Regular" w:eastAsia="Times New Roman" w:hAnsi="DIN Pro Regular" w:cs="DIN Pro Regular"/>
                <w:color w:val="auto"/>
                <w:sz w:val="20"/>
                <w:szCs w:val="20"/>
                <w:lang w:eastAsia="es-MX"/>
              </w:rPr>
              <w:t>Capítulo</w:t>
            </w:r>
          </w:p>
        </w:tc>
        <w:tc>
          <w:tcPr>
            <w:tcW w:w="4000" w:type="dxa"/>
            <w:noWrap/>
            <w:hideMark/>
          </w:tcPr>
          <w:p w14:paraId="3D83AFAB" w14:textId="77777777" w:rsidR="00753ECB" w:rsidRPr="00753ECB" w:rsidRDefault="00753ECB" w:rsidP="00D32B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DIN Pro Regular" w:eastAsia="Times New Roman" w:hAnsi="DIN Pro Regular" w:cs="DIN Pro Regular"/>
                <w:b w:val="0"/>
                <w:bCs w:val="0"/>
                <w:color w:val="auto"/>
                <w:sz w:val="20"/>
                <w:szCs w:val="20"/>
                <w:lang w:eastAsia="es-MX"/>
              </w:rPr>
            </w:pPr>
            <w:r w:rsidRPr="00753ECB">
              <w:rPr>
                <w:rFonts w:ascii="DIN Pro Regular" w:eastAsia="Times New Roman" w:hAnsi="DIN Pro Regular" w:cs="DIN Pro Regular"/>
                <w:color w:val="auto"/>
                <w:sz w:val="20"/>
                <w:szCs w:val="20"/>
                <w:lang w:eastAsia="es-MX"/>
              </w:rPr>
              <w:t>Concepto</w:t>
            </w:r>
          </w:p>
        </w:tc>
        <w:tc>
          <w:tcPr>
            <w:tcW w:w="2063" w:type="dxa"/>
            <w:noWrap/>
            <w:hideMark/>
          </w:tcPr>
          <w:p w14:paraId="7FF71127" w14:textId="77777777" w:rsidR="00753ECB" w:rsidRPr="00753ECB" w:rsidRDefault="00753ECB" w:rsidP="00D32B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DIN Pro Regular" w:eastAsia="Times New Roman" w:hAnsi="DIN Pro Regular" w:cs="DIN Pro Regular"/>
                <w:b w:val="0"/>
                <w:bCs w:val="0"/>
                <w:color w:val="auto"/>
                <w:sz w:val="20"/>
                <w:szCs w:val="20"/>
                <w:lang w:eastAsia="es-MX"/>
              </w:rPr>
            </w:pPr>
            <w:r w:rsidRPr="00753ECB">
              <w:rPr>
                <w:rFonts w:ascii="DIN Pro Regular" w:eastAsia="Times New Roman" w:hAnsi="DIN Pro Regular" w:cs="DIN Pro Regular"/>
                <w:color w:val="auto"/>
                <w:sz w:val="20"/>
                <w:szCs w:val="20"/>
                <w:lang w:eastAsia="es-MX"/>
              </w:rPr>
              <w:t xml:space="preserve"> Importe </w:t>
            </w:r>
          </w:p>
        </w:tc>
      </w:tr>
      <w:tr w:rsidR="00753ECB" w:rsidRPr="00753ECB" w14:paraId="64C2DFE9" w14:textId="77777777" w:rsidTr="00753E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4C50820D" w14:textId="77777777" w:rsidR="00753ECB" w:rsidRPr="00753ECB" w:rsidRDefault="00753ECB" w:rsidP="00D32B02">
            <w:pPr>
              <w:spacing w:after="0" w:line="240" w:lineRule="auto"/>
              <w:jc w:val="center"/>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8.2.1. </w:t>
            </w:r>
          </w:p>
        </w:tc>
        <w:tc>
          <w:tcPr>
            <w:tcW w:w="4000" w:type="dxa"/>
            <w:noWrap/>
            <w:hideMark/>
          </w:tcPr>
          <w:p w14:paraId="4799F780" w14:textId="77777777" w:rsidR="00753ECB" w:rsidRPr="00753ECB" w:rsidRDefault="00753ECB" w:rsidP="00D32B02">
            <w:pPr>
              <w:spacing w:after="0" w:line="240" w:lineRule="auto"/>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Presupuesto de Egresos Aprobado                                                       </w:t>
            </w:r>
          </w:p>
        </w:tc>
        <w:tc>
          <w:tcPr>
            <w:tcW w:w="2063" w:type="dxa"/>
            <w:noWrap/>
          </w:tcPr>
          <w:p w14:paraId="78B8CDFA" w14:textId="77777777" w:rsidR="00753ECB" w:rsidRPr="00753ECB" w:rsidRDefault="00753ECB" w:rsidP="00753EC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30,456,335</w:t>
            </w:r>
          </w:p>
        </w:tc>
      </w:tr>
      <w:tr w:rsidR="00753ECB" w:rsidRPr="00753ECB" w14:paraId="54B7CD56" w14:textId="77777777" w:rsidTr="00753ECB">
        <w:trPr>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2314E3A9" w14:textId="77777777" w:rsidR="00753ECB" w:rsidRPr="00753ECB" w:rsidRDefault="00753ECB" w:rsidP="00D32B02">
            <w:pPr>
              <w:spacing w:after="0" w:line="240" w:lineRule="auto"/>
              <w:jc w:val="center"/>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8.2.2. </w:t>
            </w:r>
          </w:p>
        </w:tc>
        <w:tc>
          <w:tcPr>
            <w:tcW w:w="4000" w:type="dxa"/>
            <w:noWrap/>
            <w:hideMark/>
          </w:tcPr>
          <w:p w14:paraId="736E8117" w14:textId="77777777" w:rsidR="00753ECB" w:rsidRPr="00753ECB" w:rsidRDefault="00753ECB" w:rsidP="00D32B02">
            <w:pPr>
              <w:spacing w:after="0" w:line="240" w:lineRule="auto"/>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Presupuesto de Egresos por Ejercer                                                    </w:t>
            </w:r>
          </w:p>
        </w:tc>
        <w:tc>
          <w:tcPr>
            <w:tcW w:w="2063" w:type="dxa"/>
            <w:noWrap/>
          </w:tcPr>
          <w:p w14:paraId="715B401F" w14:textId="77777777" w:rsidR="00753ECB" w:rsidRPr="009B4020" w:rsidRDefault="009B4020" w:rsidP="009B402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0"/>
                <w:szCs w:val="10"/>
              </w:rPr>
            </w:pPr>
            <w:r w:rsidRPr="009B4020">
              <w:rPr>
                <w:rFonts w:ascii="DIN Pro Regular" w:eastAsia="Times New Roman" w:hAnsi="DIN Pro Regular" w:cs="DIN Pro Regular"/>
                <w:color w:val="auto"/>
                <w:sz w:val="20"/>
                <w:szCs w:val="20"/>
                <w:lang w:eastAsia="es-MX"/>
              </w:rPr>
              <w:t>$</w:t>
            </w:r>
            <w:r w:rsidR="00B3435E">
              <w:rPr>
                <w:rFonts w:ascii="DIN Pro Regular" w:eastAsia="Times New Roman" w:hAnsi="DIN Pro Regular" w:cs="DIN Pro Regular"/>
                <w:color w:val="auto"/>
                <w:sz w:val="20"/>
                <w:szCs w:val="20"/>
                <w:lang w:eastAsia="es-MX"/>
              </w:rPr>
              <w:t>4,730,893</w:t>
            </w:r>
          </w:p>
        </w:tc>
      </w:tr>
      <w:tr w:rsidR="00753ECB" w:rsidRPr="00753ECB" w14:paraId="0726F151" w14:textId="77777777" w:rsidTr="00753E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2A4D419F" w14:textId="77777777" w:rsidR="00753ECB" w:rsidRPr="00753ECB" w:rsidRDefault="00753ECB" w:rsidP="00D32B02">
            <w:pPr>
              <w:spacing w:after="0" w:line="240" w:lineRule="auto"/>
              <w:jc w:val="center"/>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8.2.3.</w:t>
            </w:r>
          </w:p>
        </w:tc>
        <w:tc>
          <w:tcPr>
            <w:tcW w:w="4000" w:type="dxa"/>
            <w:noWrap/>
            <w:hideMark/>
          </w:tcPr>
          <w:p w14:paraId="70DB4162" w14:textId="77777777" w:rsidR="00753ECB" w:rsidRPr="00753ECB" w:rsidRDefault="00753ECB" w:rsidP="00D32B02">
            <w:pPr>
              <w:spacing w:after="0" w:line="240" w:lineRule="auto"/>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Presupuesto de Egresos Modificado                                                     </w:t>
            </w:r>
          </w:p>
        </w:tc>
        <w:tc>
          <w:tcPr>
            <w:tcW w:w="2063" w:type="dxa"/>
            <w:noWrap/>
          </w:tcPr>
          <w:p w14:paraId="26683787" w14:textId="77777777" w:rsidR="00753ECB" w:rsidRPr="00753ECB" w:rsidRDefault="00EE1427" w:rsidP="00EE142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EE1427">
              <w:rPr>
                <w:rFonts w:ascii="DIN Pro Regular" w:eastAsia="Times New Roman" w:hAnsi="DIN Pro Regular" w:cs="DIN Pro Regular"/>
                <w:color w:val="auto"/>
                <w:sz w:val="20"/>
                <w:szCs w:val="20"/>
                <w:lang w:eastAsia="es-MX"/>
              </w:rPr>
              <w:t>$26,877,053</w:t>
            </w:r>
          </w:p>
        </w:tc>
      </w:tr>
      <w:tr w:rsidR="00753ECB" w:rsidRPr="00753ECB" w14:paraId="3B87D587" w14:textId="77777777" w:rsidTr="00753ECB">
        <w:trPr>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7C045789" w14:textId="77777777" w:rsidR="00753ECB" w:rsidRPr="00753ECB" w:rsidRDefault="00753ECB" w:rsidP="00D32B02">
            <w:pPr>
              <w:spacing w:after="0" w:line="240" w:lineRule="auto"/>
              <w:jc w:val="center"/>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8.2.4.</w:t>
            </w:r>
          </w:p>
        </w:tc>
        <w:tc>
          <w:tcPr>
            <w:tcW w:w="4000" w:type="dxa"/>
            <w:noWrap/>
            <w:hideMark/>
          </w:tcPr>
          <w:p w14:paraId="4D9F1BEE" w14:textId="77777777" w:rsidR="00753ECB" w:rsidRPr="00753ECB" w:rsidRDefault="00753ECB" w:rsidP="00D32B02">
            <w:pPr>
              <w:spacing w:after="0" w:line="240" w:lineRule="auto"/>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Presupuesto de Egresos Comprometido                                              </w:t>
            </w:r>
          </w:p>
        </w:tc>
        <w:tc>
          <w:tcPr>
            <w:tcW w:w="2063" w:type="dxa"/>
            <w:noWrap/>
          </w:tcPr>
          <w:p w14:paraId="6BFF485C" w14:textId="77777777" w:rsidR="00753ECB" w:rsidRPr="00753ECB" w:rsidRDefault="00EE1427" w:rsidP="00EE142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EE1427">
              <w:rPr>
                <w:rFonts w:ascii="DIN Pro Regular" w:eastAsia="Times New Roman" w:hAnsi="DIN Pro Regular" w:cs="DIN Pro Regular"/>
                <w:color w:val="auto"/>
                <w:sz w:val="20"/>
                <w:szCs w:val="20"/>
                <w:lang w:eastAsia="es-MX"/>
              </w:rPr>
              <w:t>$25,735,466</w:t>
            </w:r>
          </w:p>
        </w:tc>
      </w:tr>
      <w:tr w:rsidR="00753ECB" w:rsidRPr="00753ECB" w14:paraId="3AEC76F3" w14:textId="77777777" w:rsidTr="00753E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6517694B" w14:textId="77777777" w:rsidR="00753ECB" w:rsidRPr="00753ECB" w:rsidRDefault="00753ECB" w:rsidP="00D32B02">
            <w:pPr>
              <w:spacing w:after="0" w:line="240" w:lineRule="auto"/>
              <w:jc w:val="center"/>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8.2.5.</w:t>
            </w:r>
          </w:p>
        </w:tc>
        <w:tc>
          <w:tcPr>
            <w:tcW w:w="4000" w:type="dxa"/>
            <w:noWrap/>
            <w:hideMark/>
          </w:tcPr>
          <w:p w14:paraId="4E2F4680" w14:textId="77777777" w:rsidR="00753ECB" w:rsidRPr="00753ECB" w:rsidRDefault="00753ECB" w:rsidP="00D32B02">
            <w:pPr>
              <w:spacing w:after="0" w:line="240" w:lineRule="auto"/>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Presupuesto de Egresos Devengado                                                     </w:t>
            </w:r>
          </w:p>
        </w:tc>
        <w:tc>
          <w:tcPr>
            <w:tcW w:w="2063" w:type="dxa"/>
            <w:noWrap/>
          </w:tcPr>
          <w:p w14:paraId="06B077B1" w14:textId="77777777" w:rsidR="00753ECB" w:rsidRPr="00753ECB" w:rsidRDefault="00EE1427" w:rsidP="009B402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9B4020">
              <w:rPr>
                <w:rFonts w:ascii="DIN Pro Regular" w:eastAsia="Times New Roman" w:hAnsi="DIN Pro Regular" w:cs="DIN Pro Regular"/>
                <w:color w:val="auto"/>
                <w:sz w:val="20"/>
                <w:szCs w:val="20"/>
                <w:lang w:eastAsia="es-MX"/>
              </w:rPr>
              <w:t>$25,725,442</w:t>
            </w:r>
          </w:p>
        </w:tc>
      </w:tr>
      <w:tr w:rsidR="00753ECB" w:rsidRPr="00753ECB" w14:paraId="42F41BDD" w14:textId="77777777" w:rsidTr="00753ECB">
        <w:trPr>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1C9C2438" w14:textId="77777777" w:rsidR="00753ECB" w:rsidRPr="00753ECB" w:rsidRDefault="00753ECB" w:rsidP="00D32B02">
            <w:pPr>
              <w:spacing w:after="0" w:line="240" w:lineRule="auto"/>
              <w:jc w:val="center"/>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8.2.6.</w:t>
            </w:r>
          </w:p>
        </w:tc>
        <w:tc>
          <w:tcPr>
            <w:tcW w:w="4000" w:type="dxa"/>
            <w:noWrap/>
            <w:hideMark/>
          </w:tcPr>
          <w:p w14:paraId="2D2626F3" w14:textId="77777777" w:rsidR="00753ECB" w:rsidRPr="00753ECB" w:rsidRDefault="00753ECB" w:rsidP="00D32B02">
            <w:pPr>
              <w:spacing w:after="0" w:line="240" w:lineRule="auto"/>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Presupuesto de Egresos Ejercido                                                          </w:t>
            </w:r>
          </w:p>
        </w:tc>
        <w:tc>
          <w:tcPr>
            <w:tcW w:w="2063" w:type="dxa"/>
            <w:noWrap/>
          </w:tcPr>
          <w:p w14:paraId="2BB1115E" w14:textId="77777777" w:rsidR="00753ECB" w:rsidRPr="00753ECB" w:rsidRDefault="009B4020" w:rsidP="009B402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9B4020">
              <w:rPr>
                <w:rFonts w:ascii="DIN Pro Regular" w:eastAsia="Times New Roman" w:hAnsi="DIN Pro Regular" w:cs="DIN Pro Regular"/>
                <w:color w:val="auto"/>
                <w:sz w:val="20"/>
                <w:szCs w:val="20"/>
                <w:lang w:eastAsia="es-MX"/>
              </w:rPr>
              <w:t>$25,414,66</w:t>
            </w:r>
            <w:r w:rsidR="00B3435E">
              <w:rPr>
                <w:rFonts w:ascii="DIN Pro Regular" w:eastAsia="Times New Roman" w:hAnsi="DIN Pro Regular" w:cs="DIN Pro Regular"/>
                <w:color w:val="auto"/>
                <w:sz w:val="20"/>
                <w:szCs w:val="20"/>
                <w:lang w:eastAsia="es-MX"/>
              </w:rPr>
              <w:t>4</w:t>
            </w:r>
          </w:p>
        </w:tc>
      </w:tr>
      <w:tr w:rsidR="00753ECB" w:rsidRPr="00753ECB" w14:paraId="73FD25B6" w14:textId="77777777" w:rsidTr="00753E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20" w:type="dxa"/>
            <w:noWrap/>
            <w:hideMark/>
          </w:tcPr>
          <w:p w14:paraId="29DDC986" w14:textId="77777777" w:rsidR="00753ECB" w:rsidRPr="00753ECB" w:rsidRDefault="00753ECB" w:rsidP="00D32B02">
            <w:pPr>
              <w:spacing w:after="0" w:line="240" w:lineRule="auto"/>
              <w:jc w:val="center"/>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8.2.7.</w:t>
            </w:r>
          </w:p>
        </w:tc>
        <w:tc>
          <w:tcPr>
            <w:tcW w:w="4000" w:type="dxa"/>
            <w:noWrap/>
            <w:hideMark/>
          </w:tcPr>
          <w:p w14:paraId="3C88E429" w14:textId="77777777" w:rsidR="00753ECB" w:rsidRPr="00753ECB" w:rsidRDefault="00753ECB" w:rsidP="00D32B02">
            <w:pPr>
              <w:spacing w:after="0" w:line="240" w:lineRule="auto"/>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753ECB">
              <w:rPr>
                <w:rFonts w:ascii="DIN Pro Regular" w:eastAsia="Times New Roman" w:hAnsi="DIN Pro Regular" w:cs="DIN Pro Regular"/>
                <w:color w:val="auto"/>
                <w:sz w:val="20"/>
                <w:szCs w:val="20"/>
                <w:lang w:eastAsia="es-MX"/>
              </w:rPr>
              <w:t xml:space="preserve">Presupuesto de Egresos Pagado                                                           </w:t>
            </w:r>
          </w:p>
        </w:tc>
        <w:tc>
          <w:tcPr>
            <w:tcW w:w="2063" w:type="dxa"/>
            <w:noWrap/>
          </w:tcPr>
          <w:p w14:paraId="6AA5C17F" w14:textId="77777777" w:rsidR="00753ECB" w:rsidRPr="00753ECB" w:rsidRDefault="009B4020" w:rsidP="009B402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DIN Pro Regular" w:eastAsia="Times New Roman" w:hAnsi="DIN Pro Regular" w:cs="DIN Pro Regular"/>
                <w:color w:val="auto"/>
                <w:sz w:val="20"/>
                <w:szCs w:val="20"/>
                <w:lang w:eastAsia="es-MX"/>
              </w:rPr>
            </w:pPr>
            <w:r w:rsidRPr="009B4020">
              <w:rPr>
                <w:rFonts w:ascii="DIN Pro Regular" w:eastAsia="Times New Roman" w:hAnsi="DIN Pro Regular" w:cs="DIN Pro Regular"/>
                <w:color w:val="auto"/>
                <w:sz w:val="20"/>
                <w:szCs w:val="20"/>
                <w:lang w:eastAsia="es-MX"/>
              </w:rPr>
              <w:t>$25,414,66</w:t>
            </w:r>
            <w:r w:rsidR="00B3435E">
              <w:rPr>
                <w:rFonts w:ascii="DIN Pro Regular" w:eastAsia="Times New Roman" w:hAnsi="DIN Pro Regular" w:cs="DIN Pro Regular"/>
                <w:color w:val="auto"/>
                <w:sz w:val="20"/>
                <w:szCs w:val="20"/>
                <w:lang w:eastAsia="es-MX"/>
              </w:rPr>
              <w:t>4</w:t>
            </w:r>
          </w:p>
        </w:tc>
      </w:tr>
    </w:tbl>
    <w:p w14:paraId="519CABA1" w14:textId="77777777" w:rsidR="007006CA" w:rsidRPr="008A011E" w:rsidRDefault="007006CA" w:rsidP="00290E6D">
      <w:pPr>
        <w:pStyle w:val="Texto"/>
        <w:spacing w:after="0" w:line="240" w:lineRule="exact"/>
        <w:ind w:left="2160" w:hanging="540"/>
        <w:rPr>
          <w:rFonts w:ascii="Calibri" w:hAnsi="Calibri" w:cs="DIN Pro Regular"/>
          <w:sz w:val="20"/>
        </w:rPr>
      </w:pPr>
    </w:p>
    <w:p w14:paraId="02712AB7" w14:textId="77777777" w:rsidR="00540418" w:rsidRDefault="00540418" w:rsidP="00540418">
      <w:pPr>
        <w:pStyle w:val="Texto"/>
        <w:spacing w:after="0" w:line="240" w:lineRule="exact"/>
        <w:rPr>
          <w:rFonts w:ascii="Calibri" w:hAnsi="Calibri" w:cs="DIN Pro Regular"/>
          <w:sz w:val="20"/>
        </w:rPr>
      </w:pPr>
    </w:p>
    <w:p w14:paraId="4A805F2F" w14:textId="77777777" w:rsidR="00753ECB" w:rsidRPr="008A011E" w:rsidRDefault="00753ECB" w:rsidP="00540418">
      <w:pPr>
        <w:pStyle w:val="Texto"/>
        <w:spacing w:after="0" w:line="240" w:lineRule="exact"/>
        <w:rPr>
          <w:rFonts w:ascii="Calibri" w:hAnsi="Calibri" w:cs="DIN Pro Regular"/>
          <w:sz w:val="20"/>
        </w:rPr>
      </w:pPr>
    </w:p>
    <w:p w14:paraId="39D06A77" w14:textId="77777777" w:rsidR="000D5EF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0B91204A" w14:textId="77777777" w:rsidR="00753ECB" w:rsidRDefault="00753ECB" w:rsidP="000D5EFE">
      <w:pPr>
        <w:pStyle w:val="Texto"/>
        <w:spacing w:after="0" w:line="240" w:lineRule="exact"/>
        <w:ind w:firstLine="0"/>
        <w:rPr>
          <w:rFonts w:ascii="Calibri" w:hAnsi="Calibri" w:cs="DIN Pro Regular"/>
          <w:sz w:val="20"/>
        </w:rPr>
      </w:pPr>
    </w:p>
    <w:p w14:paraId="521EBA1C" w14:textId="77777777" w:rsidR="004C5D0D" w:rsidRDefault="004C5D0D" w:rsidP="00753ECB">
      <w:pPr>
        <w:spacing w:after="0" w:line="240" w:lineRule="auto"/>
        <w:rPr>
          <w:rFonts w:ascii="Encode Sans" w:hAnsi="Encode Sans" w:cs="DIN Pro Regular"/>
          <w:b/>
          <w:sz w:val="20"/>
        </w:rPr>
      </w:pPr>
    </w:p>
    <w:p w14:paraId="6A024D88" w14:textId="77777777" w:rsidR="004C5D0D" w:rsidRDefault="004C5D0D" w:rsidP="00753ECB">
      <w:pPr>
        <w:spacing w:after="0" w:line="240" w:lineRule="auto"/>
        <w:rPr>
          <w:rFonts w:ascii="Encode Sans" w:hAnsi="Encode Sans" w:cs="DIN Pro Regular"/>
          <w:b/>
          <w:sz w:val="20"/>
        </w:rPr>
      </w:pPr>
    </w:p>
    <w:p w14:paraId="4AA8777C" w14:textId="77777777" w:rsidR="004C5D0D" w:rsidRDefault="004C5D0D" w:rsidP="00753ECB">
      <w:pPr>
        <w:spacing w:after="0" w:line="240" w:lineRule="auto"/>
        <w:rPr>
          <w:rFonts w:ascii="Encode Sans" w:hAnsi="Encode Sans" w:cs="DIN Pro Regular"/>
          <w:b/>
          <w:sz w:val="20"/>
        </w:rPr>
      </w:pPr>
    </w:p>
    <w:p w14:paraId="666D4260" w14:textId="77777777" w:rsidR="004C5D0D" w:rsidRDefault="004C5D0D" w:rsidP="00753ECB">
      <w:pPr>
        <w:spacing w:after="0" w:line="240" w:lineRule="auto"/>
        <w:rPr>
          <w:rFonts w:ascii="Encode Sans" w:hAnsi="Encode Sans" w:cs="DIN Pro Regular"/>
          <w:b/>
          <w:sz w:val="20"/>
        </w:rPr>
      </w:pPr>
    </w:p>
    <w:p w14:paraId="583D59AD" w14:textId="77777777" w:rsidR="004C5D0D" w:rsidRDefault="004C5D0D" w:rsidP="00753ECB">
      <w:pPr>
        <w:spacing w:after="0" w:line="240" w:lineRule="auto"/>
        <w:rPr>
          <w:rFonts w:ascii="Encode Sans" w:hAnsi="Encode Sans" w:cs="DIN Pro Regular"/>
          <w:b/>
          <w:sz w:val="20"/>
        </w:rPr>
      </w:pPr>
    </w:p>
    <w:p w14:paraId="37F34D66" w14:textId="77777777" w:rsidR="004C5D0D" w:rsidRDefault="004C5D0D" w:rsidP="00753ECB">
      <w:pPr>
        <w:spacing w:after="0" w:line="240" w:lineRule="auto"/>
        <w:rPr>
          <w:rFonts w:ascii="Encode Sans" w:hAnsi="Encode Sans" w:cs="DIN Pro Regular"/>
          <w:b/>
          <w:sz w:val="20"/>
        </w:rPr>
      </w:pPr>
    </w:p>
    <w:p w14:paraId="1F295656" w14:textId="77777777" w:rsidR="004C5D0D" w:rsidRDefault="004C5D0D" w:rsidP="00753ECB">
      <w:pPr>
        <w:spacing w:after="0" w:line="240" w:lineRule="auto"/>
        <w:rPr>
          <w:rFonts w:ascii="Encode Sans" w:hAnsi="Encode Sans" w:cs="DIN Pro Regular"/>
          <w:b/>
          <w:sz w:val="20"/>
        </w:rPr>
      </w:pPr>
    </w:p>
    <w:p w14:paraId="674855E4" w14:textId="77777777" w:rsidR="004C5D0D" w:rsidRDefault="004C5D0D" w:rsidP="00753ECB">
      <w:pPr>
        <w:spacing w:after="0" w:line="240" w:lineRule="auto"/>
        <w:rPr>
          <w:rFonts w:ascii="Encode Sans" w:hAnsi="Encode Sans" w:cs="DIN Pro Regular"/>
          <w:b/>
          <w:sz w:val="20"/>
        </w:rPr>
      </w:pPr>
    </w:p>
    <w:p w14:paraId="625B4064" w14:textId="77777777" w:rsidR="004C5D0D" w:rsidRDefault="004C5D0D" w:rsidP="00753ECB">
      <w:pPr>
        <w:spacing w:after="0" w:line="240" w:lineRule="auto"/>
        <w:rPr>
          <w:rFonts w:ascii="Encode Sans" w:hAnsi="Encode Sans" w:cs="DIN Pro Regular"/>
          <w:b/>
          <w:sz w:val="20"/>
        </w:rPr>
      </w:pPr>
    </w:p>
    <w:p w14:paraId="703AA5E0" w14:textId="77777777" w:rsidR="004C5D0D" w:rsidRDefault="004C5D0D" w:rsidP="00753ECB">
      <w:pPr>
        <w:spacing w:after="0" w:line="240" w:lineRule="auto"/>
        <w:rPr>
          <w:rFonts w:ascii="Encode Sans" w:hAnsi="Encode Sans" w:cs="DIN Pro Regular"/>
          <w:b/>
          <w:sz w:val="20"/>
        </w:rPr>
      </w:pPr>
    </w:p>
    <w:p w14:paraId="64ECAD80" w14:textId="77777777" w:rsidR="004C5D0D" w:rsidRDefault="004C5D0D" w:rsidP="00753ECB">
      <w:pPr>
        <w:spacing w:after="0" w:line="240" w:lineRule="auto"/>
        <w:rPr>
          <w:rFonts w:ascii="Encode Sans" w:hAnsi="Encode Sans" w:cs="DIN Pro Regular"/>
          <w:b/>
          <w:sz w:val="20"/>
        </w:rPr>
      </w:pPr>
    </w:p>
    <w:p w14:paraId="45910FA0" w14:textId="14FA6476" w:rsidR="00540418" w:rsidRPr="00010BEF" w:rsidRDefault="00540418" w:rsidP="00753ECB">
      <w:pPr>
        <w:spacing w:after="0" w:line="240" w:lineRule="auto"/>
        <w:rPr>
          <w:rFonts w:ascii="Encode Sans" w:hAnsi="Encode Sans" w:cs="DIN Pro Regular"/>
          <w:b/>
          <w:sz w:val="20"/>
        </w:rPr>
      </w:pPr>
      <w:r w:rsidRPr="00010BEF">
        <w:rPr>
          <w:rFonts w:ascii="Encode Sans" w:hAnsi="Encode Sans" w:cs="DIN Pro Regular"/>
          <w:b/>
          <w:sz w:val="20"/>
        </w:rPr>
        <w:t>NOTAS DE GESTIÓN ADMINISTRATIVA</w:t>
      </w:r>
    </w:p>
    <w:p w14:paraId="69115067" w14:textId="77777777" w:rsidR="00540418" w:rsidRPr="00010BEF" w:rsidRDefault="00540418" w:rsidP="00540418">
      <w:pPr>
        <w:pStyle w:val="Texto"/>
        <w:spacing w:after="0" w:line="240" w:lineRule="exact"/>
        <w:ind w:firstLine="0"/>
        <w:jc w:val="left"/>
        <w:rPr>
          <w:rFonts w:ascii="Encode Sans" w:hAnsi="Encode Sans" w:cs="DIN Pro Regular"/>
          <w:b/>
          <w:sz w:val="20"/>
          <w:lang w:val="es-MX"/>
        </w:rPr>
      </w:pPr>
    </w:p>
    <w:p w14:paraId="5846731B" w14:textId="77777777" w:rsidR="00753ECB" w:rsidRPr="00753ECB" w:rsidRDefault="00540418" w:rsidP="00B96960">
      <w:pPr>
        <w:pStyle w:val="Texto"/>
        <w:numPr>
          <w:ilvl w:val="0"/>
          <w:numId w:val="10"/>
        </w:numPr>
        <w:spacing w:after="0" w:line="20" w:lineRule="atLeast"/>
        <w:rPr>
          <w:rFonts w:ascii="Calibri" w:hAnsi="Calibri" w:cs="DIN Pro Regular"/>
          <w:sz w:val="20"/>
          <w:lang w:val="es-MX"/>
        </w:rPr>
      </w:pPr>
      <w:r w:rsidRPr="008A011E">
        <w:rPr>
          <w:rFonts w:ascii="Calibri" w:hAnsi="Calibri" w:cs="DIN Pro Regular"/>
          <w:sz w:val="20"/>
          <w:lang w:val="es-MX"/>
        </w:rPr>
        <w:t>Introducción</w:t>
      </w:r>
    </w:p>
    <w:p w14:paraId="21BABE08" w14:textId="77777777" w:rsidR="00753ECB" w:rsidRPr="00CA5CC4" w:rsidRDefault="00753ECB" w:rsidP="00B96960">
      <w:pPr>
        <w:pStyle w:val="Texto"/>
        <w:spacing w:after="0" w:line="20" w:lineRule="atLeast"/>
        <w:ind w:left="708" w:firstLine="0"/>
        <w:rPr>
          <w:rFonts w:ascii="DIN Pro Regular" w:hAnsi="DIN Pro Regular" w:cs="DIN Pro Regular"/>
          <w:sz w:val="20"/>
          <w:lang w:val="es-MX"/>
        </w:rPr>
      </w:pPr>
    </w:p>
    <w:p w14:paraId="14190FFA" w14:textId="77777777" w:rsidR="00753ECB" w:rsidRPr="00E54E9C" w:rsidRDefault="00753ECB" w:rsidP="00B96960">
      <w:pPr>
        <w:spacing w:after="0" w:line="20" w:lineRule="atLeast"/>
        <w:ind w:left="708"/>
        <w:jc w:val="both"/>
        <w:rPr>
          <w:rFonts w:cs="DIN Pro Regular"/>
          <w:sz w:val="20"/>
          <w:szCs w:val="20"/>
        </w:rPr>
      </w:pPr>
      <w:r w:rsidRPr="00E54E9C">
        <w:rPr>
          <w:rFonts w:cs="DIN Pro Regular"/>
          <w:sz w:val="20"/>
          <w:szCs w:val="20"/>
        </w:rPr>
        <w:t>Los Estados Contables y Presupuestarios de los entes públicos, proveen de información financiera a los principales usuarios de la misma; el Congreso y los ciudadanos.</w:t>
      </w:r>
    </w:p>
    <w:p w14:paraId="20869FD9" w14:textId="77777777" w:rsidR="00753ECB" w:rsidRPr="00E54E9C" w:rsidRDefault="00753ECB" w:rsidP="00B96960">
      <w:pPr>
        <w:spacing w:after="0" w:line="20" w:lineRule="atLeast"/>
        <w:ind w:left="708"/>
        <w:jc w:val="both"/>
        <w:rPr>
          <w:rFonts w:cs="DIN Pro Regular"/>
          <w:sz w:val="20"/>
          <w:szCs w:val="20"/>
        </w:rPr>
      </w:pPr>
      <w:r w:rsidRPr="00E54E9C">
        <w:rPr>
          <w:rFonts w:cs="DIN Pro Regular"/>
          <w:sz w:val="20"/>
          <w:szCs w:val="20"/>
        </w:rPr>
        <w:t>El objetivo del presente documento es la revelación del contexto y de los aspectos económicos-financieros más relevantes que influyeron en las decisiones del período, y que se reflejan en la situación financiera del Ente.</w:t>
      </w:r>
    </w:p>
    <w:p w14:paraId="67AEF9E2" w14:textId="7BDC27EE" w:rsidR="00753ECB" w:rsidRPr="00E54E9C" w:rsidRDefault="00753ECB" w:rsidP="00B96960">
      <w:pPr>
        <w:spacing w:after="0" w:line="20" w:lineRule="atLeast"/>
        <w:ind w:left="708"/>
        <w:jc w:val="both"/>
        <w:rPr>
          <w:rFonts w:cs="DIN Pro Regular"/>
          <w:sz w:val="20"/>
          <w:szCs w:val="20"/>
        </w:rPr>
      </w:pPr>
      <w:r w:rsidRPr="00E54E9C">
        <w:rPr>
          <w:rFonts w:cs="DIN Pro Regular"/>
          <w:sz w:val="20"/>
          <w:szCs w:val="20"/>
        </w:rPr>
        <w:t xml:space="preserve">Los Informes Contables y Presupuestarios del ejercicio 2022 del </w:t>
      </w:r>
      <w:r w:rsidRPr="00753ECB">
        <w:rPr>
          <w:rFonts w:cs="DIN Pro Regular"/>
          <w:sz w:val="20"/>
          <w:szCs w:val="20"/>
        </w:rPr>
        <w:t>Centro de Conciliación</w:t>
      </w:r>
      <w:r w:rsidR="009870F0">
        <w:rPr>
          <w:rFonts w:cs="DIN Pro Regular"/>
          <w:sz w:val="20"/>
          <w:szCs w:val="20"/>
        </w:rPr>
        <w:t xml:space="preserve"> </w:t>
      </w:r>
      <w:r w:rsidRPr="00753ECB">
        <w:rPr>
          <w:rFonts w:cs="DIN Pro Regular"/>
          <w:sz w:val="20"/>
          <w:szCs w:val="20"/>
        </w:rPr>
        <w:t>Laboral del Estado de Tamaulipas</w:t>
      </w:r>
      <w:r w:rsidRPr="00E54E9C">
        <w:rPr>
          <w:rFonts w:cs="DIN Pro Regular"/>
          <w:sz w:val="20"/>
          <w:szCs w:val="20"/>
        </w:rPr>
        <w:t>, proveen información confiable, oportuna, periódica, comprensible y comparable, expresada en términos monetarios, respecto del ejercicio presupuestario, la situación financiera, el ahorro o desahorro generado en la gestión, el flujo del efectivo y las variaciones en el patrimonio del Ente.</w:t>
      </w:r>
    </w:p>
    <w:p w14:paraId="3EB539D4" w14:textId="77777777" w:rsidR="00753ECB" w:rsidRPr="008A011E" w:rsidRDefault="00753ECB" w:rsidP="00B96960">
      <w:pPr>
        <w:pStyle w:val="Texto"/>
        <w:spacing w:after="0" w:line="20" w:lineRule="atLeast"/>
        <w:ind w:left="708" w:firstLine="0"/>
        <w:rPr>
          <w:rFonts w:ascii="Calibri" w:hAnsi="Calibri" w:cs="DIN Pro Regular"/>
          <w:sz w:val="20"/>
        </w:rPr>
      </w:pPr>
    </w:p>
    <w:p w14:paraId="497854FA" w14:textId="77777777" w:rsidR="00540418" w:rsidRDefault="00540418" w:rsidP="00B96960">
      <w:pPr>
        <w:pStyle w:val="Texto"/>
        <w:numPr>
          <w:ilvl w:val="0"/>
          <w:numId w:val="10"/>
        </w:numPr>
        <w:spacing w:after="0" w:line="20" w:lineRule="atLeast"/>
        <w:rPr>
          <w:rFonts w:ascii="Calibri" w:hAnsi="Calibri" w:cs="DIN Pro Regular"/>
          <w:sz w:val="20"/>
          <w:lang w:val="es-MX"/>
        </w:rPr>
      </w:pPr>
      <w:r w:rsidRPr="008A011E">
        <w:rPr>
          <w:rFonts w:ascii="Calibri" w:hAnsi="Calibri" w:cs="DIN Pro Regular"/>
          <w:sz w:val="20"/>
          <w:lang w:val="es-MX"/>
        </w:rPr>
        <w:t>Panorama Económico y Financiero</w:t>
      </w:r>
    </w:p>
    <w:p w14:paraId="2860E84B" w14:textId="77777777" w:rsidR="00753ECB" w:rsidRDefault="00753ECB" w:rsidP="00B96960">
      <w:pPr>
        <w:pStyle w:val="Prrafodelista"/>
        <w:spacing w:after="0" w:line="20" w:lineRule="atLeast"/>
        <w:ind w:left="708"/>
        <w:jc w:val="both"/>
        <w:rPr>
          <w:rFonts w:ascii="DIN Pro Regular" w:hAnsi="DIN Pro Regular" w:cs="DIN Pro Regular"/>
          <w:sz w:val="20"/>
          <w:szCs w:val="20"/>
        </w:rPr>
      </w:pPr>
    </w:p>
    <w:p w14:paraId="28BC472F" w14:textId="77777777" w:rsidR="00753ECB" w:rsidRPr="00C604A2" w:rsidRDefault="00C604A2" w:rsidP="00B96960">
      <w:pPr>
        <w:pStyle w:val="Prrafodelista"/>
        <w:spacing w:after="0" w:line="20" w:lineRule="atLeast"/>
        <w:ind w:left="708"/>
        <w:jc w:val="both"/>
        <w:rPr>
          <w:rFonts w:cs="DIN Pro Regular"/>
          <w:sz w:val="20"/>
          <w:szCs w:val="20"/>
        </w:rPr>
      </w:pPr>
      <w:r w:rsidRPr="00C604A2">
        <w:rPr>
          <w:rFonts w:cs="DIN Pro Regular"/>
          <w:sz w:val="20"/>
          <w:szCs w:val="20"/>
        </w:rPr>
        <w:t>Mediante Folio DPCH/DPSP/001/2022 de fecha 22 de mayo de 2022, fue notificado el</w:t>
      </w:r>
      <w:r w:rsidR="00753ECB" w:rsidRPr="00C604A2">
        <w:rPr>
          <w:rFonts w:cs="DIN Pro Regular"/>
          <w:sz w:val="20"/>
          <w:szCs w:val="20"/>
        </w:rPr>
        <w:t xml:space="preserve"> Presupuesto de Egresos Autorizado del Estado de Tamaulipas para el ejercicio 2022 y, en el cual se asigna al Centro de Conciliación Laboral del Estado de Tamaulipas la cantidad de $ 30´456,335.</w:t>
      </w:r>
    </w:p>
    <w:p w14:paraId="5A03A9EB" w14:textId="77777777" w:rsidR="00753ECB" w:rsidRPr="008A011E" w:rsidRDefault="00753ECB" w:rsidP="00B96960">
      <w:pPr>
        <w:pStyle w:val="Texto"/>
        <w:spacing w:after="0" w:line="20" w:lineRule="atLeast"/>
        <w:ind w:left="708" w:firstLine="0"/>
        <w:rPr>
          <w:rFonts w:ascii="Calibri" w:hAnsi="Calibri" w:cs="DIN Pro Regular"/>
          <w:sz w:val="20"/>
          <w:lang w:val="es-MX"/>
        </w:rPr>
      </w:pPr>
    </w:p>
    <w:p w14:paraId="599A8006" w14:textId="77777777" w:rsidR="00540418" w:rsidRPr="00DF5182" w:rsidRDefault="00540418" w:rsidP="00B96960">
      <w:pPr>
        <w:pStyle w:val="Texto"/>
        <w:numPr>
          <w:ilvl w:val="0"/>
          <w:numId w:val="10"/>
        </w:numPr>
        <w:spacing w:after="0" w:line="20" w:lineRule="atLeast"/>
        <w:rPr>
          <w:rFonts w:ascii="Calibri" w:hAnsi="Calibri" w:cs="DIN Pro Regular"/>
          <w:sz w:val="20"/>
          <w:lang w:val="es-MX"/>
        </w:rPr>
      </w:pPr>
      <w:r w:rsidRPr="00DF5182">
        <w:rPr>
          <w:rFonts w:ascii="Calibri" w:hAnsi="Calibri" w:cs="DIN Pro Regular"/>
          <w:sz w:val="20"/>
          <w:lang w:val="es-MX"/>
        </w:rPr>
        <w:t>Autorización e Historia</w:t>
      </w:r>
    </w:p>
    <w:p w14:paraId="172E565A" w14:textId="77777777" w:rsidR="00DF5182" w:rsidRDefault="00DF5182" w:rsidP="00B96960">
      <w:pPr>
        <w:pStyle w:val="Texto"/>
        <w:spacing w:after="0" w:line="20" w:lineRule="atLeast"/>
        <w:rPr>
          <w:rFonts w:ascii="Calibri" w:hAnsi="Calibri" w:cs="DIN Pro Regular"/>
          <w:sz w:val="20"/>
          <w:lang w:val="es-MX"/>
        </w:rPr>
      </w:pPr>
    </w:p>
    <w:p w14:paraId="67B36AF2" w14:textId="77777777" w:rsidR="00DF5182" w:rsidRDefault="00DF5182" w:rsidP="00B96960">
      <w:pPr>
        <w:pStyle w:val="Texto"/>
        <w:spacing w:after="0" w:line="20" w:lineRule="atLeast"/>
        <w:ind w:left="708" w:firstLine="0"/>
        <w:rPr>
          <w:rFonts w:ascii="Calibri" w:eastAsia="Calibri" w:hAnsi="Calibri" w:cs="DIN Pro Regular"/>
          <w:sz w:val="20"/>
          <w:lang w:val="es-MX" w:eastAsia="en-US"/>
        </w:rPr>
      </w:pPr>
      <w:r>
        <w:rPr>
          <w:rFonts w:ascii="Calibri" w:eastAsia="Calibri" w:hAnsi="Calibri" w:cs="DIN Pro Regular"/>
          <w:sz w:val="20"/>
          <w:lang w:val="es-MX" w:eastAsia="en-US"/>
        </w:rPr>
        <w:t>Con</w:t>
      </w:r>
      <w:r w:rsidRPr="00DF5182">
        <w:rPr>
          <w:rFonts w:ascii="Calibri" w:eastAsia="Calibri" w:hAnsi="Calibri" w:cs="DIN Pro Regular"/>
          <w:sz w:val="20"/>
          <w:lang w:val="es-MX" w:eastAsia="en-US"/>
        </w:rPr>
        <w:t xml:space="preserve"> fecha 24 de febrero de 2017, se publicó en el Diario Oficial de la Federación el Decreto en el que se declaran reformadas y adicionadas diversas disposiciones de los artículos 107 y 123 de la Constitución Política de los Estados Unidos Mexicanos en materia de Justicia Laboral.</w:t>
      </w:r>
    </w:p>
    <w:p w14:paraId="691AC537" w14:textId="77777777" w:rsidR="00DF5182" w:rsidRDefault="00DF5182" w:rsidP="00B96960">
      <w:pPr>
        <w:pStyle w:val="Texto"/>
        <w:spacing w:after="0" w:line="20" w:lineRule="atLeast"/>
        <w:ind w:left="708" w:firstLine="0"/>
        <w:rPr>
          <w:rFonts w:ascii="Calibri" w:eastAsia="Calibri" w:hAnsi="Calibri" w:cs="DIN Pro Regular"/>
          <w:sz w:val="20"/>
          <w:lang w:val="es-MX" w:eastAsia="en-US"/>
        </w:rPr>
      </w:pPr>
    </w:p>
    <w:p w14:paraId="430CC01F" w14:textId="77777777" w:rsidR="00DF5182" w:rsidRDefault="00DF5182" w:rsidP="00B96960">
      <w:pPr>
        <w:pStyle w:val="Texto"/>
        <w:spacing w:after="0" w:line="20" w:lineRule="atLeast"/>
        <w:ind w:left="708" w:firstLine="0"/>
        <w:rPr>
          <w:rFonts w:ascii="Calibri" w:eastAsia="Calibri" w:hAnsi="Calibri" w:cs="DIN Pro Regular"/>
          <w:sz w:val="20"/>
          <w:lang w:val="es-MX" w:eastAsia="en-US"/>
        </w:rPr>
      </w:pPr>
      <w:r w:rsidRPr="00DF5182">
        <w:rPr>
          <w:rFonts w:ascii="Calibri" w:eastAsia="Calibri" w:hAnsi="Calibri" w:cs="DIN Pro Regular"/>
          <w:sz w:val="20"/>
          <w:lang w:val="es-MX" w:eastAsia="en-US"/>
        </w:rPr>
        <w:t>El 1º de mayo de 2019 se publicó en el Diario Oficial de la Federación 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r>
        <w:rPr>
          <w:rFonts w:ascii="Calibri" w:eastAsia="Calibri" w:hAnsi="Calibri" w:cs="DIN Pro Regular"/>
          <w:sz w:val="20"/>
          <w:lang w:val="es-MX" w:eastAsia="en-US"/>
        </w:rPr>
        <w:t>.</w:t>
      </w:r>
    </w:p>
    <w:p w14:paraId="5B3349BD" w14:textId="77777777" w:rsidR="00DF5182" w:rsidRDefault="00DF5182" w:rsidP="00B96960">
      <w:pPr>
        <w:pStyle w:val="Texto"/>
        <w:spacing w:after="0" w:line="20" w:lineRule="atLeast"/>
        <w:ind w:left="708" w:firstLine="0"/>
        <w:rPr>
          <w:rFonts w:ascii="Calibri" w:eastAsia="Calibri" w:hAnsi="Calibri" w:cs="DIN Pro Regular"/>
          <w:sz w:val="20"/>
          <w:lang w:val="es-MX" w:eastAsia="en-US"/>
        </w:rPr>
      </w:pPr>
    </w:p>
    <w:p w14:paraId="59A0C7C0" w14:textId="77777777" w:rsidR="00DF5182" w:rsidRPr="00DF5182" w:rsidRDefault="00DF5182" w:rsidP="00B96960">
      <w:pPr>
        <w:pStyle w:val="Texto"/>
        <w:spacing w:after="0" w:line="20" w:lineRule="atLeast"/>
        <w:ind w:left="708" w:firstLine="0"/>
        <w:rPr>
          <w:rFonts w:ascii="Calibri" w:eastAsia="Calibri" w:hAnsi="Calibri" w:cs="DIN Pro Regular"/>
          <w:sz w:val="20"/>
          <w:lang w:val="es-MX" w:eastAsia="en-US"/>
        </w:rPr>
      </w:pPr>
      <w:r w:rsidRPr="00DF5182">
        <w:rPr>
          <w:rFonts w:ascii="Calibri" w:eastAsia="Calibri" w:hAnsi="Calibri" w:cs="DIN Pro Regular"/>
          <w:sz w:val="20"/>
          <w:lang w:val="es-MX" w:eastAsia="en-US"/>
        </w:rPr>
        <w:t>Mediante Decreto No. LXIV-786, publicado en el Periódico Oficial del Estado No. 116 de fecha 29 de septiembre de 2021, se expidió la Ley Orgánica del Centro de Conciliación Laboral del Estado de Tamaulipas, en donde se establece ser un órgano público descentralizado y cuya función primordial es ofrecer el servicio público de conciliación laboral para la resolución de los conflictos entre trabajadores y patrones en asuntos del orden local antes de presentar demanda ante los Tribunales, procurando el equilibrio entre los factores de la producción y ofreciendo a éstos una instancia eficaz y expedita para ello, conforme a lo dispuesto en el párrafo segundo de la fracción XX del artículo 123, apartado A, de la Constitución Política de los Estados Unidos Mexicanos y el artículo 590-E de la Ley Federal del Trabajo.</w:t>
      </w:r>
    </w:p>
    <w:p w14:paraId="081C06C4" w14:textId="77777777" w:rsidR="00DF5182" w:rsidRDefault="00DF5182" w:rsidP="00B96960">
      <w:pPr>
        <w:pStyle w:val="Texto"/>
        <w:spacing w:after="0" w:line="20" w:lineRule="atLeast"/>
        <w:rPr>
          <w:rFonts w:ascii="Calibri" w:hAnsi="Calibri" w:cs="DIN Pro Regular"/>
          <w:sz w:val="20"/>
          <w:lang w:val="es-MX"/>
        </w:rPr>
      </w:pPr>
    </w:p>
    <w:p w14:paraId="7B79E574" w14:textId="77777777" w:rsidR="00540418" w:rsidRDefault="00540418" w:rsidP="00B96960">
      <w:pPr>
        <w:pStyle w:val="Texto"/>
        <w:spacing w:after="0" w:line="20" w:lineRule="atLeast"/>
        <w:rPr>
          <w:rFonts w:ascii="Calibri" w:hAnsi="Calibri" w:cs="DIN Pro Regular"/>
          <w:sz w:val="20"/>
          <w:lang w:val="es-MX"/>
        </w:rPr>
      </w:pPr>
      <w:r w:rsidRPr="006B1781">
        <w:rPr>
          <w:rFonts w:ascii="Calibri" w:hAnsi="Calibri" w:cs="DIN Pro Regular"/>
          <w:sz w:val="20"/>
          <w:lang w:val="es-MX"/>
        </w:rPr>
        <w:t>4.</w:t>
      </w:r>
      <w:r w:rsidRPr="006B1781">
        <w:rPr>
          <w:rFonts w:ascii="Calibri" w:hAnsi="Calibri" w:cs="DIN Pro Regular"/>
          <w:sz w:val="20"/>
          <w:lang w:val="es-MX"/>
        </w:rPr>
        <w:tab/>
        <w:t>Organización y Objeto Social</w:t>
      </w:r>
    </w:p>
    <w:p w14:paraId="0E649106" w14:textId="77777777" w:rsidR="00F83309" w:rsidRDefault="00F83309" w:rsidP="00B96960">
      <w:pPr>
        <w:pStyle w:val="Texto"/>
        <w:spacing w:after="0" w:line="20" w:lineRule="atLeast"/>
        <w:rPr>
          <w:rFonts w:ascii="Calibri" w:hAnsi="Calibri" w:cs="DIN Pro Regular"/>
          <w:sz w:val="20"/>
          <w:lang w:val="es-MX"/>
        </w:rPr>
      </w:pPr>
    </w:p>
    <w:p w14:paraId="431C4CA6" w14:textId="77777777" w:rsidR="00F83309" w:rsidRPr="00E54E9C" w:rsidRDefault="00F83309" w:rsidP="00B96960">
      <w:pPr>
        <w:pStyle w:val="Prrafodelista"/>
        <w:numPr>
          <w:ilvl w:val="0"/>
          <w:numId w:val="12"/>
        </w:numPr>
        <w:spacing w:after="0" w:line="20" w:lineRule="atLeast"/>
        <w:ind w:left="996"/>
        <w:jc w:val="both"/>
        <w:rPr>
          <w:rFonts w:eastAsia="Times New Roman" w:cs="DIN Pro Regular"/>
          <w:sz w:val="20"/>
          <w:szCs w:val="20"/>
          <w:lang w:eastAsia="es-ES"/>
        </w:rPr>
      </w:pPr>
      <w:r w:rsidRPr="00E54E9C">
        <w:rPr>
          <w:rFonts w:eastAsia="Times New Roman" w:cs="DIN Pro Regular"/>
          <w:sz w:val="20"/>
          <w:szCs w:val="20"/>
          <w:lang w:eastAsia="es-ES"/>
        </w:rPr>
        <w:t>Objeto Social</w:t>
      </w:r>
    </w:p>
    <w:p w14:paraId="2FB5625C" w14:textId="77777777" w:rsidR="00E54E9C" w:rsidRPr="00CA5CC4" w:rsidRDefault="00E54E9C" w:rsidP="00B96960">
      <w:pPr>
        <w:pStyle w:val="Prrafodelista"/>
        <w:spacing w:after="0" w:line="20" w:lineRule="atLeast"/>
        <w:ind w:left="996"/>
        <w:jc w:val="both"/>
        <w:rPr>
          <w:rFonts w:ascii="DIN Pro Regular" w:hAnsi="DIN Pro Regular" w:cs="DIN Pro Regular"/>
          <w:sz w:val="20"/>
          <w:szCs w:val="20"/>
        </w:rPr>
      </w:pPr>
    </w:p>
    <w:p w14:paraId="5C8B2608" w14:textId="77777777" w:rsidR="00F83309" w:rsidRPr="00E54E9C" w:rsidRDefault="00F83309" w:rsidP="00B96960">
      <w:pPr>
        <w:autoSpaceDE w:val="0"/>
        <w:autoSpaceDN w:val="0"/>
        <w:adjustRightInd w:val="0"/>
        <w:spacing w:after="0" w:line="20" w:lineRule="atLeast"/>
        <w:ind w:left="636"/>
        <w:jc w:val="both"/>
        <w:rPr>
          <w:rFonts w:cs="DIN Pro Regular"/>
          <w:sz w:val="20"/>
          <w:szCs w:val="20"/>
        </w:rPr>
      </w:pPr>
      <w:r w:rsidRPr="00E54E9C">
        <w:rPr>
          <w:rFonts w:cs="DIN Pro Regular"/>
          <w:sz w:val="20"/>
          <w:szCs w:val="20"/>
        </w:rPr>
        <w:t xml:space="preserve">El </w:t>
      </w:r>
      <w:r w:rsidRPr="00753ECB">
        <w:rPr>
          <w:rFonts w:cs="DIN Pro Regular"/>
          <w:sz w:val="20"/>
          <w:szCs w:val="20"/>
        </w:rPr>
        <w:t>Centro de Conciliación Laboral del Estado de Tamaulipas</w:t>
      </w:r>
      <w:r w:rsidRPr="00E54E9C">
        <w:rPr>
          <w:rFonts w:cs="DIN Pro Regular"/>
          <w:sz w:val="20"/>
          <w:szCs w:val="20"/>
        </w:rPr>
        <w:t xml:space="preserve"> tiene por objeto </w:t>
      </w:r>
      <w:r w:rsidR="00E54E9C" w:rsidRPr="00E54E9C">
        <w:rPr>
          <w:rFonts w:cs="DIN Pro Regular"/>
          <w:sz w:val="20"/>
          <w:szCs w:val="20"/>
        </w:rPr>
        <w:t>ayudar a los trabajadores y patrones a lograr acuerdos justos, a través de mecanismos rápidos, eficaces, gratuitos, transparentes y confiables para dar solución a los conflictos laborales. </w:t>
      </w:r>
    </w:p>
    <w:p w14:paraId="613EED1A" w14:textId="77777777" w:rsidR="00F83309" w:rsidRDefault="00F83309" w:rsidP="00B96960">
      <w:pPr>
        <w:pStyle w:val="Prrafodelista"/>
        <w:numPr>
          <w:ilvl w:val="0"/>
          <w:numId w:val="12"/>
        </w:numPr>
        <w:spacing w:after="0" w:line="20" w:lineRule="atLeast"/>
        <w:ind w:left="996"/>
        <w:jc w:val="both"/>
        <w:rPr>
          <w:rFonts w:ascii="DIN Pro Regular" w:hAnsi="DIN Pro Regular" w:cs="DIN Pro Regular"/>
          <w:sz w:val="20"/>
          <w:szCs w:val="20"/>
        </w:rPr>
      </w:pPr>
      <w:r w:rsidRPr="00E54E9C">
        <w:rPr>
          <w:rFonts w:eastAsia="Times New Roman" w:cs="DIN Pro Regular"/>
          <w:sz w:val="20"/>
          <w:szCs w:val="20"/>
          <w:lang w:eastAsia="es-ES"/>
        </w:rPr>
        <w:t>Conformación</w:t>
      </w:r>
      <w:r w:rsidRPr="00CA5CC4">
        <w:rPr>
          <w:rFonts w:ascii="DIN Pro Regular" w:hAnsi="DIN Pro Regular" w:cs="DIN Pro Regular"/>
          <w:sz w:val="20"/>
          <w:szCs w:val="20"/>
        </w:rPr>
        <w:t xml:space="preserve"> </w:t>
      </w:r>
    </w:p>
    <w:p w14:paraId="461AE360" w14:textId="77777777" w:rsidR="00E54E9C" w:rsidRPr="00CA5CC4" w:rsidRDefault="00E54E9C" w:rsidP="00B96960">
      <w:pPr>
        <w:pStyle w:val="Prrafodelista"/>
        <w:spacing w:after="0" w:line="20" w:lineRule="atLeast"/>
        <w:ind w:left="996"/>
        <w:jc w:val="both"/>
        <w:rPr>
          <w:rFonts w:ascii="DIN Pro Regular" w:hAnsi="DIN Pro Regular" w:cs="DIN Pro Regular"/>
          <w:sz w:val="20"/>
          <w:szCs w:val="20"/>
        </w:rPr>
      </w:pPr>
    </w:p>
    <w:p w14:paraId="1091A70E" w14:textId="77777777" w:rsidR="00DF5182" w:rsidRPr="00DF5182" w:rsidRDefault="00DF5182" w:rsidP="00B96960">
      <w:pPr>
        <w:spacing w:after="0" w:line="20" w:lineRule="atLeast"/>
        <w:ind w:left="636"/>
        <w:jc w:val="both"/>
        <w:rPr>
          <w:rFonts w:cs="DIN Pro Regular"/>
          <w:sz w:val="20"/>
          <w:szCs w:val="20"/>
        </w:rPr>
      </w:pPr>
      <w:r>
        <w:rPr>
          <w:rFonts w:cs="DIN Pro Regular"/>
          <w:sz w:val="20"/>
          <w:szCs w:val="20"/>
        </w:rPr>
        <w:t>E</w:t>
      </w:r>
      <w:r w:rsidRPr="00DF5182">
        <w:rPr>
          <w:rFonts w:cs="DIN Pro Regular"/>
          <w:sz w:val="20"/>
          <w:szCs w:val="20"/>
        </w:rPr>
        <w:t>l Centro de Conciliación Laboral del Estado de Tamaulipas, es un organismo público descentralizado de la administración pública estatal, especializada e imparcial, con personalidad jurídica y patrimonio propio, dotado de plena autonomía técnica, operativa, presupuestaria, de decisión y de gestión, sectorizado a la Secretaría de Trabajo del Poder Ejecutivo del Estado</w:t>
      </w:r>
      <w:r>
        <w:rPr>
          <w:rFonts w:cs="DIN Pro Regular"/>
          <w:sz w:val="20"/>
          <w:szCs w:val="20"/>
        </w:rPr>
        <w:t>.</w:t>
      </w:r>
    </w:p>
    <w:p w14:paraId="3EC27B02" w14:textId="77777777" w:rsidR="00DF5182" w:rsidRDefault="00DF5182" w:rsidP="00B96960">
      <w:pPr>
        <w:spacing w:after="0" w:line="20" w:lineRule="atLeast"/>
        <w:ind w:left="636"/>
        <w:jc w:val="both"/>
      </w:pPr>
    </w:p>
    <w:p w14:paraId="45F5DB09" w14:textId="77777777" w:rsidR="00F83309" w:rsidRPr="00DF5182" w:rsidRDefault="00DF5182" w:rsidP="00B96960">
      <w:pPr>
        <w:pStyle w:val="Prrafodelista"/>
        <w:numPr>
          <w:ilvl w:val="0"/>
          <w:numId w:val="12"/>
        </w:numPr>
        <w:spacing w:after="0" w:line="20" w:lineRule="atLeast"/>
        <w:ind w:left="996"/>
        <w:jc w:val="both"/>
        <w:rPr>
          <w:rFonts w:eastAsia="Times New Roman" w:cs="DIN Pro Regular"/>
          <w:sz w:val="20"/>
          <w:szCs w:val="20"/>
          <w:lang w:eastAsia="es-ES"/>
        </w:rPr>
      </w:pPr>
      <w:r w:rsidRPr="00DF5182">
        <w:rPr>
          <w:rFonts w:eastAsia="Times New Roman" w:cs="DIN Pro Regular"/>
          <w:sz w:val="20"/>
          <w:szCs w:val="20"/>
          <w:lang w:eastAsia="es-ES"/>
        </w:rPr>
        <w:t xml:space="preserve"> </w:t>
      </w:r>
      <w:r w:rsidR="00F83309" w:rsidRPr="00DF5182">
        <w:rPr>
          <w:rFonts w:eastAsia="Times New Roman" w:cs="DIN Pro Regular"/>
          <w:sz w:val="20"/>
          <w:szCs w:val="20"/>
          <w:lang w:eastAsia="es-ES"/>
        </w:rPr>
        <w:t>Régimen Fiscal</w:t>
      </w:r>
    </w:p>
    <w:p w14:paraId="03E0C3E9" w14:textId="77777777" w:rsidR="00DF5182" w:rsidRPr="00DF5182" w:rsidRDefault="00DF5182" w:rsidP="00B96960">
      <w:pPr>
        <w:spacing w:after="0" w:line="20" w:lineRule="atLeast"/>
        <w:ind w:left="636"/>
        <w:jc w:val="both"/>
        <w:rPr>
          <w:rFonts w:ascii="DIN Pro Regular" w:hAnsi="DIN Pro Regular" w:cs="DIN Pro Regular"/>
          <w:sz w:val="20"/>
          <w:szCs w:val="20"/>
        </w:rPr>
      </w:pPr>
    </w:p>
    <w:p w14:paraId="60C87ABD" w14:textId="77777777" w:rsidR="00F83309" w:rsidRPr="00DF5182" w:rsidRDefault="00F83309" w:rsidP="00B96960">
      <w:pPr>
        <w:spacing w:after="0" w:line="20" w:lineRule="atLeast"/>
        <w:ind w:left="636"/>
        <w:jc w:val="both"/>
        <w:rPr>
          <w:rFonts w:cs="DIN Pro Regular"/>
          <w:sz w:val="20"/>
          <w:szCs w:val="20"/>
        </w:rPr>
      </w:pPr>
      <w:r w:rsidRPr="00DF5182">
        <w:rPr>
          <w:rFonts w:cs="DIN Pro Regular"/>
          <w:sz w:val="20"/>
          <w:szCs w:val="20"/>
        </w:rPr>
        <w:t>De conformidad la Ley del Impuesto sobre la Renta el Ente está sujeto al régimen de Personas Morales con fines no lucrativos y se encuentra obligado a enterar el ISR retenido a quienes haga pagos por sueldos y salarios.</w:t>
      </w:r>
    </w:p>
    <w:p w14:paraId="06198E3D" w14:textId="77777777" w:rsidR="00F83309" w:rsidRPr="00DF5182" w:rsidRDefault="00F83309" w:rsidP="00B96960">
      <w:pPr>
        <w:spacing w:after="0" w:line="20" w:lineRule="atLeast"/>
        <w:ind w:left="636"/>
        <w:jc w:val="both"/>
        <w:rPr>
          <w:rFonts w:cs="DIN Pro Regular"/>
          <w:sz w:val="20"/>
          <w:szCs w:val="20"/>
        </w:rPr>
      </w:pPr>
      <w:r w:rsidRPr="00DF5182">
        <w:rPr>
          <w:rFonts w:cs="DIN Pro Regular"/>
          <w:sz w:val="20"/>
          <w:szCs w:val="20"/>
        </w:rPr>
        <w:t xml:space="preserve">Con respecto a los impuestos locales el Instituto es sujeto del Impuesto sobre las Remuneraciones al Trabajo Personal Subordinado que establece la Ley de Hacienda del Estado de Tamaulipas. </w:t>
      </w:r>
    </w:p>
    <w:p w14:paraId="1D726B04" w14:textId="77777777" w:rsidR="00F83309" w:rsidRPr="00DF5182" w:rsidRDefault="00F83309" w:rsidP="00B96960">
      <w:pPr>
        <w:spacing w:after="0" w:line="20" w:lineRule="atLeast"/>
        <w:ind w:left="636"/>
        <w:jc w:val="both"/>
        <w:rPr>
          <w:rFonts w:cs="DIN Pro Regular"/>
          <w:sz w:val="20"/>
          <w:szCs w:val="20"/>
        </w:rPr>
      </w:pPr>
      <w:r w:rsidRPr="00DF5182">
        <w:rPr>
          <w:rFonts w:cs="DIN Pro Regular"/>
          <w:sz w:val="20"/>
          <w:szCs w:val="20"/>
        </w:rPr>
        <w:t>Además, el Ente deberá cumplir con la obligación de presentar declaraciones, avisos, solicitudes y expedir constancias cuando así lo exijan las disposiciones fiscales.</w:t>
      </w:r>
    </w:p>
    <w:p w14:paraId="49803C6A" w14:textId="1A2AB8CE" w:rsidR="00F83309" w:rsidRDefault="00F83309" w:rsidP="00B96960">
      <w:pPr>
        <w:pStyle w:val="Prrafodelista"/>
        <w:numPr>
          <w:ilvl w:val="0"/>
          <w:numId w:val="12"/>
        </w:numPr>
        <w:spacing w:after="0" w:line="20" w:lineRule="atLeast"/>
        <w:ind w:left="996"/>
        <w:jc w:val="both"/>
        <w:rPr>
          <w:rFonts w:eastAsia="Times New Roman" w:cs="DIN Pro Regular"/>
          <w:sz w:val="20"/>
          <w:szCs w:val="20"/>
          <w:lang w:eastAsia="es-ES"/>
        </w:rPr>
      </w:pPr>
      <w:r w:rsidRPr="006B1781">
        <w:rPr>
          <w:rFonts w:eastAsia="Times New Roman" w:cs="DIN Pro Regular"/>
          <w:sz w:val="20"/>
          <w:szCs w:val="20"/>
          <w:lang w:eastAsia="es-ES"/>
        </w:rPr>
        <w:t>Estructura organizacional.</w:t>
      </w:r>
    </w:p>
    <w:p w14:paraId="740079E5" w14:textId="77777777" w:rsidR="00720E15" w:rsidRPr="006B1781" w:rsidRDefault="00720E15" w:rsidP="00B96960">
      <w:pPr>
        <w:pStyle w:val="Prrafodelista"/>
        <w:spacing w:after="0" w:line="20" w:lineRule="atLeast"/>
        <w:ind w:left="996"/>
        <w:jc w:val="both"/>
        <w:rPr>
          <w:rFonts w:eastAsia="Times New Roman" w:cs="DIN Pro Regular"/>
          <w:sz w:val="20"/>
          <w:szCs w:val="20"/>
          <w:lang w:eastAsia="es-ES"/>
        </w:rPr>
      </w:pPr>
    </w:p>
    <w:p w14:paraId="579A7EAE" w14:textId="6052651E" w:rsidR="00F83309" w:rsidRPr="00CA5CC4" w:rsidRDefault="00F83309" w:rsidP="00B96960">
      <w:pPr>
        <w:pStyle w:val="Prrafodelista"/>
        <w:spacing w:after="0" w:line="20" w:lineRule="atLeast"/>
        <w:ind w:left="636"/>
        <w:jc w:val="both"/>
        <w:rPr>
          <w:rFonts w:ascii="DIN Pro Regular" w:hAnsi="DIN Pro Regular" w:cs="DIN Pro Regular"/>
          <w:noProof/>
          <w:sz w:val="20"/>
          <w:szCs w:val="20"/>
          <w:lang w:eastAsia="es-MX"/>
        </w:rPr>
      </w:pPr>
      <w:r w:rsidRPr="00720E15">
        <w:rPr>
          <w:rFonts w:ascii="DIN Pro Regular" w:hAnsi="DIN Pro Regular" w:cs="DIN Pro Regular"/>
          <w:noProof/>
          <w:sz w:val="20"/>
          <w:szCs w:val="20"/>
          <w:lang w:eastAsia="es-MX"/>
        </w:rPr>
        <w:t>La estructura org</w:t>
      </w:r>
      <w:r w:rsidR="009870F0" w:rsidRPr="00720E15">
        <w:rPr>
          <w:rFonts w:ascii="DIN Pro Regular" w:hAnsi="DIN Pro Regular" w:cs="DIN Pro Regular"/>
          <w:noProof/>
          <w:sz w:val="20"/>
          <w:szCs w:val="20"/>
          <w:lang w:eastAsia="es-MX"/>
        </w:rPr>
        <w:t>an</w:t>
      </w:r>
      <w:r w:rsidRPr="00720E15">
        <w:rPr>
          <w:rFonts w:ascii="DIN Pro Regular" w:hAnsi="DIN Pro Regular" w:cs="DIN Pro Regular"/>
          <w:noProof/>
          <w:sz w:val="20"/>
          <w:szCs w:val="20"/>
          <w:lang w:eastAsia="es-MX"/>
        </w:rPr>
        <w:t>izacional se representa en el Anexo I este documento.</w:t>
      </w:r>
    </w:p>
    <w:p w14:paraId="5CFAC0AF" w14:textId="77777777" w:rsidR="00F83309" w:rsidRPr="008A011E" w:rsidRDefault="00F83309" w:rsidP="00B96960">
      <w:pPr>
        <w:pStyle w:val="Texto"/>
        <w:spacing w:after="0" w:line="20" w:lineRule="atLeast"/>
        <w:rPr>
          <w:rFonts w:ascii="Calibri" w:hAnsi="Calibri" w:cs="DIN Pro Regular"/>
          <w:sz w:val="20"/>
          <w:lang w:val="es-MX"/>
        </w:rPr>
      </w:pPr>
    </w:p>
    <w:p w14:paraId="1ABEF3DC" w14:textId="77777777" w:rsidR="001C760F" w:rsidRDefault="00540418" w:rsidP="00B96960">
      <w:pPr>
        <w:pStyle w:val="Texto"/>
        <w:spacing w:after="0" w:line="20" w:lineRule="atLeast"/>
        <w:rPr>
          <w:rFonts w:ascii="Calibri" w:hAnsi="Calibri" w:cs="DIN Pro Regular"/>
          <w:sz w:val="20"/>
          <w:lang w:val="es-MX"/>
        </w:rPr>
      </w:pPr>
      <w:r w:rsidRPr="008A011E">
        <w:rPr>
          <w:rFonts w:ascii="Calibri" w:hAnsi="Calibri" w:cs="DIN Pro Regular"/>
          <w:sz w:val="20"/>
          <w:lang w:val="es-MX"/>
        </w:rPr>
        <w:t>5.</w:t>
      </w:r>
      <w:r w:rsidRPr="008A011E">
        <w:rPr>
          <w:rFonts w:ascii="Calibri" w:hAnsi="Calibri" w:cs="DIN Pro Regular"/>
          <w:sz w:val="20"/>
          <w:lang w:val="es-MX"/>
        </w:rPr>
        <w:tab/>
        <w:t>Bases de Preparación de los Estados Financieros</w:t>
      </w:r>
    </w:p>
    <w:p w14:paraId="2A9E032F" w14:textId="77777777" w:rsidR="00753ECB" w:rsidRDefault="00753ECB" w:rsidP="00B96960">
      <w:pPr>
        <w:pStyle w:val="Texto"/>
        <w:spacing w:after="0" w:line="20" w:lineRule="atLeast"/>
        <w:rPr>
          <w:rFonts w:ascii="Calibri" w:hAnsi="Calibri" w:cs="DIN Pro Regular"/>
          <w:sz w:val="20"/>
          <w:lang w:val="es-MX"/>
        </w:rPr>
      </w:pPr>
    </w:p>
    <w:p w14:paraId="0AECE7C3" w14:textId="77777777" w:rsidR="00753ECB" w:rsidRPr="00DF5182" w:rsidRDefault="00753ECB" w:rsidP="00B96960">
      <w:pPr>
        <w:spacing w:after="0" w:line="20" w:lineRule="atLeast"/>
        <w:ind w:left="636"/>
        <w:jc w:val="both"/>
        <w:rPr>
          <w:rFonts w:cs="DIN Pro Regular"/>
          <w:sz w:val="20"/>
          <w:szCs w:val="20"/>
        </w:rPr>
      </w:pPr>
      <w:r w:rsidRPr="00DF5182">
        <w:rPr>
          <w:rFonts w:cs="DIN Pro Regular"/>
          <w:sz w:val="20"/>
          <w:szCs w:val="20"/>
        </w:rPr>
        <w:t>Los Estados Financieros al 31 de diciembre de 2022 fueron preparados de acuerdo con la Normatividad emitida por el Consejo Nacional de Armonización Contable (CONAC) y el Consejo de Armonización Contable del Estado de Tamaulipas (CACET) vigente a esa fecha.</w:t>
      </w:r>
    </w:p>
    <w:p w14:paraId="3D83D478" w14:textId="77777777" w:rsidR="00753ECB" w:rsidRPr="008A011E" w:rsidRDefault="00753ECB" w:rsidP="00B96960">
      <w:pPr>
        <w:pStyle w:val="Texto"/>
        <w:spacing w:after="0" w:line="20" w:lineRule="atLeast"/>
        <w:ind w:left="708" w:firstLine="0"/>
        <w:rPr>
          <w:rFonts w:ascii="Calibri" w:hAnsi="Calibri" w:cs="DIN Pro Regular"/>
          <w:sz w:val="20"/>
          <w:lang w:val="es-MX"/>
        </w:rPr>
      </w:pPr>
    </w:p>
    <w:p w14:paraId="057AD504" w14:textId="77777777" w:rsidR="00753ECB" w:rsidRDefault="00540418" w:rsidP="00B96960">
      <w:pPr>
        <w:pStyle w:val="Texto"/>
        <w:spacing w:after="0" w:line="20" w:lineRule="atLeast"/>
        <w:rPr>
          <w:rFonts w:ascii="Calibri" w:hAnsi="Calibri" w:cs="DIN Pro Regular"/>
          <w:sz w:val="20"/>
          <w:lang w:val="es-MX"/>
        </w:rPr>
      </w:pPr>
      <w:r w:rsidRPr="008A011E">
        <w:rPr>
          <w:rFonts w:ascii="Calibri" w:hAnsi="Calibri" w:cs="DIN Pro Regular"/>
          <w:sz w:val="20"/>
          <w:lang w:val="es-MX"/>
        </w:rPr>
        <w:t>6.</w:t>
      </w:r>
      <w:r w:rsidRPr="008A011E">
        <w:rPr>
          <w:rFonts w:ascii="Calibri" w:hAnsi="Calibri" w:cs="DIN Pro Regular"/>
          <w:sz w:val="20"/>
          <w:lang w:val="es-MX"/>
        </w:rPr>
        <w:tab/>
        <w:t>Políticas de Contabilidad Significativas</w:t>
      </w:r>
    </w:p>
    <w:p w14:paraId="544AB0A0" w14:textId="77777777" w:rsidR="00753ECB" w:rsidRDefault="00753ECB" w:rsidP="00B96960">
      <w:pPr>
        <w:pStyle w:val="Texto"/>
        <w:spacing w:after="0" w:line="20" w:lineRule="atLeast"/>
        <w:rPr>
          <w:rFonts w:ascii="Calibri" w:hAnsi="Calibri" w:cs="DIN Pro Regular"/>
          <w:sz w:val="20"/>
          <w:lang w:val="es-MX"/>
        </w:rPr>
      </w:pPr>
    </w:p>
    <w:p w14:paraId="5066D07A" w14:textId="77777777" w:rsidR="00753ECB" w:rsidRDefault="00753ECB" w:rsidP="00B96960">
      <w:pPr>
        <w:pStyle w:val="Prrafodelista"/>
        <w:spacing w:after="0" w:line="20" w:lineRule="atLeast"/>
        <w:ind w:left="708"/>
        <w:jc w:val="both"/>
        <w:rPr>
          <w:rFonts w:cs="DIN Pro Regular"/>
          <w:sz w:val="20"/>
          <w:szCs w:val="20"/>
        </w:rPr>
      </w:pPr>
      <w:r w:rsidRPr="00DF5182">
        <w:rPr>
          <w:rFonts w:cs="DIN Pro Regular"/>
          <w:sz w:val="20"/>
          <w:szCs w:val="20"/>
        </w:rPr>
        <w:t>Con la implementación del Sistema de Información Financiero (SIF), el registro contable y la afectación presupuestal de las transacciones que realiza el Organismo, se generan de manera automática y por única vez para cada uno de los momentos contables del presupuesto a partir de los procesos administrativos que implican transacciones presupuestarias de conformidad a lo establecido en la Ley General de Contabilidad Gubernamental, los lineamiento emitidos Consejo Nacional de Armonización Contable (CONAC) y el Consejo de Armonización Contable del Estado de Tamaulipas (CACET).</w:t>
      </w:r>
    </w:p>
    <w:p w14:paraId="1358B6CF" w14:textId="77777777" w:rsidR="00753ECB" w:rsidRDefault="00753ECB" w:rsidP="00B96960">
      <w:pPr>
        <w:pStyle w:val="Texto"/>
        <w:spacing w:after="0" w:line="20" w:lineRule="atLeast"/>
        <w:rPr>
          <w:rFonts w:ascii="Calibri" w:hAnsi="Calibri" w:cs="DIN Pro Regular"/>
          <w:sz w:val="20"/>
          <w:lang w:val="es-MX"/>
        </w:rPr>
      </w:pPr>
    </w:p>
    <w:p w14:paraId="4D69D88C" w14:textId="77777777" w:rsidR="00540418" w:rsidRDefault="00540418" w:rsidP="00B96960">
      <w:pPr>
        <w:pStyle w:val="Texto"/>
        <w:spacing w:after="0" w:line="20" w:lineRule="atLeast"/>
        <w:rPr>
          <w:rFonts w:ascii="Calibri" w:hAnsi="Calibri" w:cs="DIN Pro Regular"/>
          <w:sz w:val="20"/>
          <w:lang w:val="es-MX"/>
        </w:rPr>
      </w:pPr>
      <w:r w:rsidRPr="008A011E">
        <w:rPr>
          <w:rFonts w:ascii="Calibri" w:hAnsi="Calibri" w:cs="DIN Pro Regular"/>
          <w:sz w:val="20"/>
          <w:lang w:val="es-MX"/>
        </w:rPr>
        <w:t>7.</w:t>
      </w:r>
      <w:r w:rsidRPr="008A011E">
        <w:rPr>
          <w:rFonts w:ascii="Calibri" w:hAnsi="Calibri" w:cs="DIN Pro Regular"/>
          <w:sz w:val="20"/>
          <w:lang w:val="es-MX"/>
        </w:rPr>
        <w:tab/>
        <w:t>Posición en Moneda Extranjera y Protección por Riesgo Cambiario</w:t>
      </w:r>
    </w:p>
    <w:p w14:paraId="70A55949" w14:textId="77777777" w:rsidR="00F83309" w:rsidRDefault="00F83309" w:rsidP="00B96960">
      <w:pPr>
        <w:pStyle w:val="Texto"/>
        <w:spacing w:after="0" w:line="20" w:lineRule="atLeast"/>
        <w:rPr>
          <w:rFonts w:ascii="Calibri" w:hAnsi="Calibri" w:cs="DIN Pro Regular"/>
          <w:sz w:val="20"/>
          <w:lang w:val="es-MX"/>
        </w:rPr>
      </w:pPr>
    </w:p>
    <w:p w14:paraId="125F2AFA" w14:textId="3ABACB70" w:rsidR="00F83309" w:rsidRDefault="00F83309" w:rsidP="00B96960">
      <w:pPr>
        <w:pStyle w:val="Prrafodelista"/>
        <w:spacing w:after="0" w:line="20" w:lineRule="atLeast"/>
        <w:ind w:left="708"/>
        <w:jc w:val="both"/>
        <w:rPr>
          <w:rFonts w:cs="DIN Pro Regular"/>
          <w:sz w:val="20"/>
          <w:szCs w:val="20"/>
        </w:rPr>
      </w:pPr>
      <w:r w:rsidRPr="00DF5182">
        <w:rPr>
          <w:rFonts w:cs="DIN Pro Regular"/>
          <w:sz w:val="20"/>
          <w:szCs w:val="20"/>
        </w:rPr>
        <w:t>Actualmente el Ente no tiene activos, ni pasivos registrados en moneda extranjera.</w:t>
      </w:r>
    </w:p>
    <w:p w14:paraId="2B1B613A" w14:textId="77777777" w:rsidR="00B96960" w:rsidRPr="00DF5182" w:rsidRDefault="00B96960" w:rsidP="00B96960">
      <w:pPr>
        <w:pStyle w:val="Prrafodelista"/>
        <w:spacing w:after="0" w:line="20" w:lineRule="atLeast"/>
        <w:ind w:left="708"/>
        <w:jc w:val="both"/>
        <w:rPr>
          <w:rFonts w:cs="DIN Pro Regular"/>
          <w:sz w:val="20"/>
          <w:szCs w:val="20"/>
        </w:rPr>
      </w:pPr>
    </w:p>
    <w:p w14:paraId="68006A32" w14:textId="77777777" w:rsidR="001C760F" w:rsidRDefault="00540418" w:rsidP="00B96960">
      <w:pPr>
        <w:pStyle w:val="Texto"/>
        <w:spacing w:after="0" w:line="20" w:lineRule="atLeast"/>
        <w:rPr>
          <w:rFonts w:ascii="Calibri" w:hAnsi="Calibri" w:cs="DIN Pro Regular"/>
          <w:sz w:val="20"/>
          <w:lang w:val="es-MX"/>
        </w:rPr>
      </w:pPr>
      <w:r w:rsidRPr="008A011E">
        <w:rPr>
          <w:rFonts w:ascii="Calibri" w:hAnsi="Calibri" w:cs="DIN Pro Regular"/>
          <w:sz w:val="20"/>
          <w:lang w:val="es-MX"/>
        </w:rPr>
        <w:t>8. Reporte Analítico del Activo</w:t>
      </w:r>
    </w:p>
    <w:p w14:paraId="72F6F4E6" w14:textId="77777777" w:rsidR="00F83309" w:rsidRDefault="00F83309" w:rsidP="00B96960">
      <w:pPr>
        <w:pStyle w:val="Texto"/>
        <w:spacing w:after="0" w:line="20" w:lineRule="atLeast"/>
        <w:ind w:left="708" w:firstLine="0"/>
        <w:rPr>
          <w:rFonts w:ascii="DIN Pro Regular" w:hAnsi="DIN Pro Regular" w:cs="DIN Pro Regular"/>
          <w:sz w:val="20"/>
          <w:lang w:val="es-MX"/>
        </w:rPr>
      </w:pPr>
    </w:p>
    <w:p w14:paraId="071E1B9C" w14:textId="5202E9B1" w:rsidR="00F83309" w:rsidRDefault="00F83309" w:rsidP="00B96960">
      <w:pPr>
        <w:pStyle w:val="Prrafodelista"/>
        <w:spacing w:after="0" w:line="20" w:lineRule="atLeast"/>
        <w:ind w:left="708"/>
        <w:jc w:val="both"/>
        <w:rPr>
          <w:rFonts w:cs="DIN Pro Regular"/>
          <w:sz w:val="20"/>
          <w:szCs w:val="20"/>
        </w:rPr>
      </w:pPr>
      <w:r w:rsidRPr="00DF5182">
        <w:rPr>
          <w:rFonts w:cs="DIN Pro Regular"/>
          <w:sz w:val="20"/>
          <w:szCs w:val="20"/>
        </w:rPr>
        <w:t>El ente se encuentra en proceso de realizar la reevaluación de bienes muebles, una vez concluido este proceso se procederá a realizar el cálculo de las depreciaciones.</w:t>
      </w:r>
    </w:p>
    <w:p w14:paraId="54CC0C2F" w14:textId="77777777" w:rsidR="00B96960" w:rsidRPr="00DF5182" w:rsidRDefault="00B96960" w:rsidP="00B96960">
      <w:pPr>
        <w:pStyle w:val="Prrafodelista"/>
        <w:spacing w:after="0" w:line="20" w:lineRule="atLeast"/>
        <w:ind w:left="708"/>
        <w:jc w:val="both"/>
        <w:rPr>
          <w:rFonts w:cs="DIN Pro Regular"/>
          <w:sz w:val="20"/>
          <w:szCs w:val="20"/>
        </w:rPr>
      </w:pPr>
    </w:p>
    <w:p w14:paraId="2915F37C" w14:textId="77777777" w:rsidR="00540418" w:rsidRDefault="00540418" w:rsidP="00B96960">
      <w:pPr>
        <w:pStyle w:val="Texto"/>
        <w:spacing w:after="0" w:line="20" w:lineRule="atLeast"/>
        <w:rPr>
          <w:rFonts w:ascii="Calibri" w:hAnsi="Calibri" w:cs="DIN Pro Regular"/>
          <w:sz w:val="20"/>
          <w:lang w:val="es-MX"/>
        </w:rPr>
      </w:pPr>
      <w:r w:rsidRPr="008A011E">
        <w:rPr>
          <w:rFonts w:ascii="Calibri" w:hAnsi="Calibri" w:cs="DIN Pro Regular"/>
          <w:sz w:val="20"/>
          <w:lang w:val="es-MX"/>
        </w:rPr>
        <w:t>9.</w:t>
      </w:r>
      <w:r w:rsidRPr="008A011E">
        <w:rPr>
          <w:rFonts w:ascii="Calibri" w:hAnsi="Calibri" w:cs="DIN Pro Regular"/>
          <w:sz w:val="20"/>
          <w:lang w:val="es-MX"/>
        </w:rPr>
        <w:tab/>
        <w:t>Fideicomisos, Mandatos y Análogos</w:t>
      </w:r>
    </w:p>
    <w:p w14:paraId="4A2A9E48" w14:textId="77777777" w:rsidR="00F83309" w:rsidRDefault="00F83309" w:rsidP="00B96960">
      <w:pPr>
        <w:pStyle w:val="Texto"/>
        <w:spacing w:after="0" w:line="20" w:lineRule="atLeast"/>
        <w:rPr>
          <w:rFonts w:ascii="Calibri" w:hAnsi="Calibri" w:cs="DIN Pro Regular"/>
          <w:sz w:val="20"/>
          <w:lang w:val="es-MX"/>
        </w:rPr>
      </w:pPr>
    </w:p>
    <w:p w14:paraId="60071FDF" w14:textId="0C8922CB" w:rsidR="00F83309" w:rsidRDefault="00F83309" w:rsidP="00B96960">
      <w:pPr>
        <w:spacing w:after="0" w:line="20" w:lineRule="atLeast"/>
        <w:ind w:left="708"/>
        <w:jc w:val="both"/>
        <w:rPr>
          <w:rFonts w:cs="DIN Pro Regular"/>
          <w:sz w:val="20"/>
          <w:szCs w:val="20"/>
        </w:rPr>
      </w:pPr>
      <w:r w:rsidRPr="00DF5182">
        <w:rPr>
          <w:rFonts w:cs="DIN Pro Regular"/>
          <w:sz w:val="20"/>
          <w:szCs w:val="20"/>
        </w:rPr>
        <w:t>El Ente no realizó contratos de esta naturaleza.</w:t>
      </w:r>
    </w:p>
    <w:p w14:paraId="04086B24" w14:textId="77777777" w:rsidR="00B96960" w:rsidRPr="00DF5182" w:rsidRDefault="00B96960" w:rsidP="00B96960">
      <w:pPr>
        <w:spacing w:after="0" w:line="20" w:lineRule="atLeast"/>
        <w:ind w:left="708"/>
        <w:jc w:val="both"/>
        <w:rPr>
          <w:rFonts w:cs="DIN Pro Regular"/>
          <w:sz w:val="20"/>
          <w:szCs w:val="20"/>
        </w:rPr>
      </w:pPr>
    </w:p>
    <w:p w14:paraId="73473132" w14:textId="77777777" w:rsidR="00EC3CDF" w:rsidRDefault="00EC3CDF" w:rsidP="00B96960">
      <w:pPr>
        <w:pStyle w:val="Texto"/>
        <w:spacing w:after="0" w:line="20" w:lineRule="atLeast"/>
        <w:rPr>
          <w:rFonts w:ascii="Calibri" w:hAnsi="Calibri" w:cs="DIN Pro Regular"/>
          <w:sz w:val="20"/>
          <w:lang w:val="es-MX"/>
        </w:rPr>
      </w:pPr>
    </w:p>
    <w:p w14:paraId="0D37448D" w14:textId="77777777" w:rsidR="00EC3CDF" w:rsidRDefault="00EC3CDF" w:rsidP="00B96960">
      <w:pPr>
        <w:pStyle w:val="Texto"/>
        <w:spacing w:after="0" w:line="20" w:lineRule="atLeast"/>
        <w:rPr>
          <w:rFonts w:ascii="Calibri" w:hAnsi="Calibri" w:cs="DIN Pro Regular"/>
          <w:sz w:val="20"/>
          <w:lang w:val="es-MX"/>
        </w:rPr>
      </w:pPr>
    </w:p>
    <w:p w14:paraId="1C4D9297" w14:textId="77777777" w:rsidR="00EC3CDF" w:rsidRDefault="00EC3CDF" w:rsidP="00B96960">
      <w:pPr>
        <w:pStyle w:val="Texto"/>
        <w:spacing w:after="0" w:line="20" w:lineRule="atLeast"/>
        <w:rPr>
          <w:rFonts w:ascii="Calibri" w:hAnsi="Calibri" w:cs="DIN Pro Regular"/>
          <w:sz w:val="20"/>
          <w:lang w:val="es-MX"/>
        </w:rPr>
      </w:pPr>
    </w:p>
    <w:p w14:paraId="66FD7BA0" w14:textId="77777777" w:rsidR="00EC3CDF" w:rsidRDefault="00EC3CDF" w:rsidP="00B96960">
      <w:pPr>
        <w:pStyle w:val="Texto"/>
        <w:spacing w:after="0" w:line="20" w:lineRule="atLeast"/>
        <w:rPr>
          <w:rFonts w:ascii="Calibri" w:hAnsi="Calibri" w:cs="DIN Pro Regular"/>
          <w:sz w:val="20"/>
          <w:lang w:val="es-MX"/>
        </w:rPr>
      </w:pPr>
    </w:p>
    <w:p w14:paraId="257CA1FC" w14:textId="77777777" w:rsidR="00EC3CDF" w:rsidRDefault="00EC3CDF" w:rsidP="00B96960">
      <w:pPr>
        <w:pStyle w:val="Texto"/>
        <w:spacing w:after="0" w:line="20" w:lineRule="atLeast"/>
        <w:rPr>
          <w:rFonts w:ascii="Calibri" w:hAnsi="Calibri" w:cs="DIN Pro Regular"/>
          <w:sz w:val="20"/>
          <w:lang w:val="es-MX"/>
        </w:rPr>
      </w:pPr>
    </w:p>
    <w:p w14:paraId="395F19DD" w14:textId="77777777" w:rsidR="00EC3CDF" w:rsidRDefault="00EC3CDF" w:rsidP="00B96960">
      <w:pPr>
        <w:pStyle w:val="Texto"/>
        <w:spacing w:after="0" w:line="20" w:lineRule="atLeast"/>
        <w:rPr>
          <w:rFonts w:ascii="Calibri" w:hAnsi="Calibri" w:cs="DIN Pro Regular"/>
          <w:sz w:val="20"/>
          <w:lang w:val="es-MX"/>
        </w:rPr>
      </w:pPr>
    </w:p>
    <w:p w14:paraId="106FFA8C" w14:textId="77777777" w:rsidR="00EC3CDF" w:rsidRDefault="00EC3CDF" w:rsidP="00B96960">
      <w:pPr>
        <w:pStyle w:val="Texto"/>
        <w:spacing w:after="0" w:line="20" w:lineRule="atLeast"/>
        <w:rPr>
          <w:rFonts w:ascii="Calibri" w:hAnsi="Calibri" w:cs="DIN Pro Regular"/>
          <w:sz w:val="20"/>
          <w:lang w:val="es-MX"/>
        </w:rPr>
      </w:pPr>
    </w:p>
    <w:p w14:paraId="32EB765F" w14:textId="77777777" w:rsidR="00EC3CDF" w:rsidRDefault="00EC3CDF" w:rsidP="00B96960">
      <w:pPr>
        <w:pStyle w:val="Texto"/>
        <w:spacing w:after="0" w:line="20" w:lineRule="atLeast"/>
        <w:rPr>
          <w:rFonts w:ascii="Calibri" w:hAnsi="Calibri" w:cs="DIN Pro Regular"/>
          <w:sz w:val="20"/>
          <w:lang w:val="es-MX"/>
        </w:rPr>
      </w:pPr>
    </w:p>
    <w:p w14:paraId="0E28E61E" w14:textId="77777777" w:rsidR="00EC3CDF" w:rsidRDefault="00EC3CDF" w:rsidP="00B96960">
      <w:pPr>
        <w:pStyle w:val="Texto"/>
        <w:spacing w:after="0" w:line="20" w:lineRule="atLeast"/>
        <w:rPr>
          <w:rFonts w:ascii="Calibri" w:hAnsi="Calibri" w:cs="DIN Pro Regular"/>
          <w:sz w:val="20"/>
          <w:lang w:val="es-MX"/>
        </w:rPr>
      </w:pPr>
    </w:p>
    <w:p w14:paraId="5210CAF0" w14:textId="77777777" w:rsidR="00EC3CDF" w:rsidRDefault="00EC3CDF" w:rsidP="00B96960">
      <w:pPr>
        <w:pStyle w:val="Texto"/>
        <w:spacing w:after="0" w:line="20" w:lineRule="atLeast"/>
        <w:rPr>
          <w:rFonts w:ascii="Calibri" w:hAnsi="Calibri" w:cs="DIN Pro Regular"/>
          <w:sz w:val="20"/>
          <w:lang w:val="es-MX"/>
        </w:rPr>
      </w:pPr>
    </w:p>
    <w:p w14:paraId="0C5EA78D" w14:textId="515135D5" w:rsidR="00540418" w:rsidRDefault="00540418" w:rsidP="00B96960">
      <w:pPr>
        <w:pStyle w:val="Texto"/>
        <w:spacing w:after="0" w:line="20" w:lineRule="atLeast"/>
        <w:rPr>
          <w:rFonts w:ascii="Calibri" w:hAnsi="Calibri" w:cs="DIN Pro Regular"/>
          <w:sz w:val="20"/>
          <w:lang w:val="es-MX"/>
        </w:rPr>
      </w:pPr>
      <w:bookmarkStart w:id="0" w:name="_GoBack"/>
      <w:bookmarkEnd w:id="0"/>
      <w:r w:rsidRPr="00220C63">
        <w:rPr>
          <w:rFonts w:ascii="Calibri" w:hAnsi="Calibri" w:cs="DIN Pro Regular"/>
          <w:sz w:val="20"/>
          <w:lang w:val="es-MX"/>
        </w:rPr>
        <w:t>10.</w:t>
      </w:r>
      <w:r w:rsidRPr="00220C63">
        <w:rPr>
          <w:rFonts w:ascii="Calibri" w:hAnsi="Calibri" w:cs="DIN Pro Regular"/>
          <w:sz w:val="20"/>
          <w:lang w:val="es-MX"/>
        </w:rPr>
        <w:tab/>
        <w:t>Reporte de la Recaudación</w:t>
      </w:r>
    </w:p>
    <w:p w14:paraId="338B1F18" w14:textId="7B34B913" w:rsidR="00720E15" w:rsidRDefault="00720E15" w:rsidP="00B96960">
      <w:pPr>
        <w:pStyle w:val="Texto"/>
        <w:spacing w:after="0" w:line="20" w:lineRule="atLeast"/>
        <w:rPr>
          <w:rFonts w:ascii="Calibri" w:hAnsi="Calibri" w:cs="DIN Pro Regular"/>
          <w:sz w:val="20"/>
          <w:lang w:val="es-MX"/>
        </w:rPr>
      </w:pPr>
    </w:p>
    <w:tbl>
      <w:tblPr>
        <w:tblStyle w:val="Sombreadoclaro"/>
        <w:tblW w:w="6006" w:type="dxa"/>
        <w:jc w:val="center"/>
        <w:tblLook w:val="04A0" w:firstRow="1" w:lastRow="0" w:firstColumn="1" w:lastColumn="0" w:noHBand="0" w:noVBand="1"/>
      </w:tblPr>
      <w:tblGrid>
        <w:gridCol w:w="3964"/>
        <w:gridCol w:w="2042"/>
      </w:tblGrid>
      <w:tr w:rsidR="00220C63" w:rsidRPr="00305AB9" w14:paraId="47D10605" w14:textId="77777777" w:rsidTr="00220C6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75627ACA" w14:textId="1689C3CB" w:rsidR="00220C63" w:rsidRPr="00305AB9" w:rsidRDefault="00220C63" w:rsidP="00B96960">
            <w:pPr>
              <w:spacing w:after="0" w:line="20" w:lineRule="atLeast"/>
              <w:jc w:val="center"/>
              <w:rPr>
                <w:rFonts w:eastAsia="Times New Roman" w:cs="Calibri"/>
                <w:color w:val="000000"/>
                <w:sz w:val="20"/>
                <w:szCs w:val="20"/>
                <w:lang w:eastAsia="es-MX"/>
              </w:rPr>
            </w:pPr>
            <w:r>
              <w:rPr>
                <w:rFonts w:eastAsia="Times New Roman" w:cs="Calibri"/>
                <w:color w:val="000000"/>
                <w:sz w:val="20"/>
                <w:szCs w:val="20"/>
                <w:lang w:eastAsia="es-MX"/>
              </w:rPr>
              <w:t>CONCEPTO</w:t>
            </w:r>
          </w:p>
        </w:tc>
        <w:tc>
          <w:tcPr>
            <w:tcW w:w="2042" w:type="dxa"/>
            <w:vAlign w:val="center"/>
            <w:hideMark/>
          </w:tcPr>
          <w:p w14:paraId="5E0D85C0" w14:textId="6DFDB93E" w:rsidR="00220C63" w:rsidRPr="00305AB9" w:rsidRDefault="00220C63" w:rsidP="00B96960">
            <w:pPr>
              <w:spacing w:after="0" w:line="2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es-MX"/>
              </w:rPr>
            </w:pPr>
            <w:r>
              <w:rPr>
                <w:rFonts w:eastAsia="Times New Roman" w:cs="Calibri"/>
                <w:sz w:val="20"/>
                <w:szCs w:val="20"/>
                <w:lang w:eastAsia="es-MX"/>
              </w:rPr>
              <w:t>IMPORTE</w:t>
            </w:r>
          </w:p>
        </w:tc>
      </w:tr>
      <w:tr w:rsidR="00220C63" w:rsidRPr="00305AB9" w14:paraId="4C9468EF" w14:textId="77777777" w:rsidTr="00220C6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964" w:type="dxa"/>
            <w:hideMark/>
          </w:tcPr>
          <w:p w14:paraId="572F5E28" w14:textId="5EA21B14" w:rsidR="00220C63" w:rsidRPr="00220C63" w:rsidRDefault="00220C63" w:rsidP="00B96960">
            <w:pPr>
              <w:spacing w:after="0" w:line="20" w:lineRule="atLeast"/>
              <w:rPr>
                <w:rFonts w:eastAsia="Times New Roman" w:cs="Calibri"/>
                <w:b w:val="0"/>
                <w:bCs w:val="0"/>
                <w:color w:val="000000"/>
                <w:sz w:val="20"/>
                <w:szCs w:val="20"/>
                <w:lang w:eastAsia="es-MX"/>
              </w:rPr>
            </w:pPr>
            <w:r w:rsidRPr="00220C63">
              <w:rPr>
                <w:rFonts w:eastAsia="Times New Roman" w:cs="Calibri"/>
                <w:b w:val="0"/>
                <w:bCs w:val="0"/>
                <w:color w:val="000000"/>
                <w:sz w:val="20"/>
                <w:szCs w:val="20"/>
                <w:lang w:eastAsia="es-MX"/>
              </w:rPr>
              <w:t>TRANSFERENCIAS POR INGRESOS PROPIOS</w:t>
            </w:r>
          </w:p>
        </w:tc>
        <w:tc>
          <w:tcPr>
            <w:tcW w:w="2042" w:type="dxa"/>
            <w:vAlign w:val="center"/>
            <w:hideMark/>
          </w:tcPr>
          <w:p w14:paraId="4F3C04E3" w14:textId="33ED6584" w:rsidR="00220C63" w:rsidRPr="00305AB9" w:rsidRDefault="00220C63" w:rsidP="00B96960">
            <w:pPr>
              <w:spacing w:after="0" w:line="20" w:lineRule="atLeast"/>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Pr>
                <w:rFonts w:eastAsia="Times New Roman" w:cs="Calibri"/>
                <w:sz w:val="20"/>
                <w:szCs w:val="20"/>
                <w:lang w:eastAsia="es-MX"/>
              </w:rPr>
              <w:t xml:space="preserve">                 1,887,486</w:t>
            </w:r>
            <w:r w:rsidRPr="00305AB9">
              <w:rPr>
                <w:rFonts w:eastAsia="Times New Roman" w:cs="Calibri"/>
                <w:sz w:val="20"/>
                <w:szCs w:val="20"/>
                <w:lang w:eastAsia="es-MX"/>
              </w:rPr>
              <w:t xml:space="preserve"> </w:t>
            </w:r>
          </w:p>
        </w:tc>
      </w:tr>
      <w:tr w:rsidR="00220C63" w:rsidRPr="00305AB9" w14:paraId="6509D3C2" w14:textId="77777777" w:rsidTr="00220C63">
        <w:trPr>
          <w:trHeight w:val="255"/>
          <w:jc w:val="center"/>
        </w:trPr>
        <w:tc>
          <w:tcPr>
            <w:cnfStyle w:val="001000000000" w:firstRow="0" w:lastRow="0" w:firstColumn="1" w:lastColumn="0" w:oddVBand="0" w:evenVBand="0" w:oddHBand="0" w:evenHBand="0" w:firstRowFirstColumn="0" w:firstRowLastColumn="0" w:lastRowFirstColumn="0" w:lastRowLastColumn="0"/>
            <w:tcW w:w="3964" w:type="dxa"/>
            <w:hideMark/>
          </w:tcPr>
          <w:p w14:paraId="7C4FAD18" w14:textId="2AA6E99A" w:rsidR="00220C63" w:rsidRPr="00220C63" w:rsidRDefault="00220C63" w:rsidP="00B96960">
            <w:pPr>
              <w:spacing w:after="0" w:line="20" w:lineRule="atLeast"/>
              <w:rPr>
                <w:rFonts w:eastAsia="Times New Roman" w:cs="Calibri"/>
                <w:b w:val="0"/>
                <w:bCs w:val="0"/>
                <w:color w:val="000000"/>
                <w:sz w:val="20"/>
                <w:szCs w:val="20"/>
                <w:lang w:eastAsia="es-MX"/>
              </w:rPr>
            </w:pPr>
            <w:r w:rsidRPr="00220C63">
              <w:rPr>
                <w:rFonts w:eastAsia="Times New Roman" w:cs="Calibri"/>
                <w:b w:val="0"/>
                <w:bCs w:val="0"/>
                <w:color w:val="000000"/>
                <w:sz w:val="20"/>
                <w:szCs w:val="20"/>
                <w:lang w:eastAsia="es-MX"/>
              </w:rPr>
              <w:t>TRANSFERENCIAS POR INGRESOS RAMO 28</w:t>
            </w:r>
          </w:p>
        </w:tc>
        <w:tc>
          <w:tcPr>
            <w:tcW w:w="2042" w:type="dxa"/>
            <w:vAlign w:val="center"/>
            <w:hideMark/>
          </w:tcPr>
          <w:p w14:paraId="17B06470" w14:textId="5283A1AC" w:rsidR="00220C63" w:rsidRPr="00305AB9" w:rsidRDefault="00220C63" w:rsidP="00B96960">
            <w:pPr>
              <w:spacing w:after="0" w:line="20" w:lineRule="atLeast"/>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Pr>
                <w:rFonts w:eastAsia="Times New Roman" w:cs="Calibri"/>
                <w:sz w:val="20"/>
                <w:szCs w:val="20"/>
                <w:lang w:eastAsia="es-MX"/>
              </w:rPr>
              <w:t xml:space="preserve">                14,348,743</w:t>
            </w:r>
            <w:r w:rsidRPr="00305AB9">
              <w:rPr>
                <w:rFonts w:eastAsia="Times New Roman" w:cs="Calibri"/>
                <w:sz w:val="20"/>
                <w:szCs w:val="20"/>
                <w:lang w:eastAsia="es-MX"/>
              </w:rPr>
              <w:t xml:space="preserve"> </w:t>
            </w:r>
          </w:p>
        </w:tc>
      </w:tr>
      <w:tr w:rsidR="00220C63" w:rsidRPr="00305AB9" w14:paraId="588088B3" w14:textId="77777777" w:rsidTr="00220C6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964" w:type="dxa"/>
            <w:hideMark/>
          </w:tcPr>
          <w:p w14:paraId="37C1DA9A" w14:textId="34D93319" w:rsidR="00220C63" w:rsidRPr="00220C63" w:rsidRDefault="00220C63" w:rsidP="00B96960">
            <w:pPr>
              <w:spacing w:after="0" w:line="20" w:lineRule="atLeast"/>
              <w:rPr>
                <w:rFonts w:eastAsia="Times New Roman" w:cs="Calibri"/>
                <w:b w:val="0"/>
                <w:bCs w:val="0"/>
                <w:color w:val="000000"/>
                <w:sz w:val="20"/>
                <w:szCs w:val="20"/>
                <w:lang w:eastAsia="es-MX"/>
              </w:rPr>
            </w:pPr>
            <w:r w:rsidRPr="00220C63">
              <w:rPr>
                <w:rFonts w:eastAsia="Times New Roman" w:cs="Calibri"/>
                <w:b w:val="0"/>
                <w:bCs w:val="0"/>
                <w:color w:val="000000"/>
                <w:sz w:val="20"/>
                <w:szCs w:val="20"/>
                <w:lang w:eastAsia="es-MX"/>
              </w:rPr>
              <w:t>TRANSFERENCIAS POR INGRESOS DEL PROYECTO 22-0633-01 CORRESPONDIENTE AL RAMO 28</w:t>
            </w:r>
          </w:p>
        </w:tc>
        <w:tc>
          <w:tcPr>
            <w:tcW w:w="2042" w:type="dxa"/>
            <w:vAlign w:val="center"/>
            <w:hideMark/>
          </w:tcPr>
          <w:p w14:paraId="22EC2628" w14:textId="67B81B1E" w:rsidR="00220C63" w:rsidRPr="00305AB9" w:rsidRDefault="00220C63" w:rsidP="00B96960">
            <w:pPr>
              <w:spacing w:after="0" w:line="20" w:lineRule="atLeast"/>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Pr>
                <w:rFonts w:eastAsia="Times New Roman" w:cs="Calibri"/>
                <w:sz w:val="20"/>
                <w:szCs w:val="20"/>
                <w:lang w:eastAsia="es-MX"/>
              </w:rPr>
              <w:t xml:space="preserve">    10,640,825</w:t>
            </w:r>
            <w:r w:rsidRPr="00305AB9">
              <w:rPr>
                <w:rFonts w:eastAsia="Times New Roman" w:cs="Calibri"/>
                <w:sz w:val="20"/>
                <w:szCs w:val="20"/>
                <w:lang w:eastAsia="es-MX"/>
              </w:rPr>
              <w:t xml:space="preserve"> </w:t>
            </w:r>
          </w:p>
        </w:tc>
      </w:tr>
      <w:tr w:rsidR="00220C63" w:rsidRPr="00305AB9" w14:paraId="6573B5B9" w14:textId="77777777" w:rsidTr="00220C63">
        <w:trPr>
          <w:trHeight w:val="255"/>
          <w:jc w:val="center"/>
        </w:trPr>
        <w:tc>
          <w:tcPr>
            <w:cnfStyle w:val="001000000000" w:firstRow="0" w:lastRow="0" w:firstColumn="1" w:lastColumn="0" w:oddVBand="0" w:evenVBand="0" w:oddHBand="0" w:evenHBand="0" w:firstRowFirstColumn="0" w:firstRowLastColumn="0" w:lastRowFirstColumn="0" w:lastRowLastColumn="0"/>
            <w:tcW w:w="3964" w:type="dxa"/>
            <w:hideMark/>
          </w:tcPr>
          <w:p w14:paraId="606BAF7C" w14:textId="0A3BE894" w:rsidR="00220C63" w:rsidRPr="00220C63" w:rsidRDefault="00220C63" w:rsidP="00B96960">
            <w:pPr>
              <w:spacing w:after="0" w:line="20" w:lineRule="atLeast"/>
              <w:rPr>
                <w:rFonts w:eastAsia="Times New Roman" w:cs="Calibri"/>
                <w:b w:val="0"/>
                <w:bCs w:val="0"/>
                <w:color w:val="000000"/>
                <w:sz w:val="20"/>
                <w:szCs w:val="20"/>
                <w:lang w:eastAsia="es-MX"/>
              </w:rPr>
            </w:pPr>
            <w:r w:rsidRPr="00220C63">
              <w:rPr>
                <w:rFonts w:eastAsia="Times New Roman" w:cs="Calibri"/>
                <w:b w:val="0"/>
                <w:bCs w:val="0"/>
                <w:color w:val="000000"/>
                <w:sz w:val="20"/>
                <w:szCs w:val="20"/>
                <w:lang w:eastAsia="es-MX"/>
              </w:rPr>
              <w:t>OTROS INGRESOS</w:t>
            </w:r>
            <w:r>
              <w:rPr>
                <w:rFonts w:eastAsia="Times New Roman" w:cs="Calibri"/>
                <w:b w:val="0"/>
                <w:bCs w:val="0"/>
                <w:color w:val="000000"/>
                <w:sz w:val="20"/>
                <w:szCs w:val="20"/>
                <w:lang w:eastAsia="es-MX"/>
              </w:rPr>
              <w:t xml:space="preserve"> FINANCIEROS</w:t>
            </w:r>
          </w:p>
        </w:tc>
        <w:tc>
          <w:tcPr>
            <w:tcW w:w="2042" w:type="dxa"/>
            <w:vAlign w:val="center"/>
            <w:hideMark/>
          </w:tcPr>
          <w:p w14:paraId="1E380064" w14:textId="3E25198A" w:rsidR="00220C63" w:rsidRPr="00305AB9" w:rsidRDefault="00220C63" w:rsidP="00B96960">
            <w:pPr>
              <w:spacing w:after="0" w:line="20" w:lineRule="atLeast"/>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MX"/>
              </w:rPr>
            </w:pPr>
            <w:r w:rsidRPr="00305AB9">
              <w:rPr>
                <w:rFonts w:eastAsia="Times New Roman" w:cs="Calibri"/>
                <w:sz w:val="20"/>
                <w:szCs w:val="20"/>
                <w:lang w:eastAsia="es-MX"/>
              </w:rPr>
              <w:t xml:space="preserve"> $       </w:t>
            </w:r>
            <w:r>
              <w:rPr>
                <w:rFonts w:eastAsia="Times New Roman" w:cs="Calibri"/>
                <w:sz w:val="20"/>
                <w:szCs w:val="20"/>
                <w:lang w:eastAsia="es-MX"/>
              </w:rPr>
              <w:t xml:space="preserve">                       580</w:t>
            </w:r>
            <w:r w:rsidRPr="00305AB9">
              <w:rPr>
                <w:rFonts w:eastAsia="Times New Roman" w:cs="Calibri"/>
                <w:sz w:val="20"/>
                <w:szCs w:val="20"/>
                <w:lang w:eastAsia="es-MX"/>
              </w:rPr>
              <w:t xml:space="preserve"> </w:t>
            </w:r>
          </w:p>
        </w:tc>
      </w:tr>
      <w:tr w:rsidR="00220C63" w:rsidRPr="00305AB9" w14:paraId="3C80AC99" w14:textId="77777777" w:rsidTr="00220C6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964" w:type="dxa"/>
          </w:tcPr>
          <w:p w14:paraId="060E02ED" w14:textId="618C3E2C" w:rsidR="00220C63" w:rsidRPr="00305AB9" w:rsidRDefault="00220C63" w:rsidP="00B96960">
            <w:pPr>
              <w:spacing w:after="0" w:line="20" w:lineRule="atLeast"/>
              <w:rPr>
                <w:rFonts w:eastAsia="Times New Roman" w:cs="Calibri"/>
                <w:color w:val="000000"/>
                <w:sz w:val="20"/>
                <w:szCs w:val="20"/>
                <w:lang w:eastAsia="es-MX"/>
              </w:rPr>
            </w:pPr>
            <w:r>
              <w:rPr>
                <w:rFonts w:eastAsia="Times New Roman" w:cs="Calibri"/>
                <w:color w:val="000000"/>
                <w:sz w:val="20"/>
                <w:szCs w:val="20"/>
                <w:lang w:eastAsia="es-MX"/>
              </w:rPr>
              <w:t>Total de Recaudación</w:t>
            </w:r>
          </w:p>
        </w:tc>
        <w:tc>
          <w:tcPr>
            <w:tcW w:w="2042" w:type="dxa"/>
          </w:tcPr>
          <w:p w14:paraId="62930055" w14:textId="6083CDA6" w:rsidR="00220C63" w:rsidRPr="00220C63" w:rsidRDefault="00220C63" w:rsidP="00B96960">
            <w:pPr>
              <w:spacing w:after="0" w:line="20" w:lineRule="atLeast"/>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lang w:eastAsia="es-MX"/>
              </w:rPr>
            </w:pPr>
            <w:r w:rsidRPr="00220C63">
              <w:rPr>
                <w:rFonts w:eastAsia="Times New Roman" w:cs="Calibri"/>
                <w:b/>
                <w:bCs/>
                <w:sz w:val="20"/>
                <w:szCs w:val="20"/>
                <w:lang w:eastAsia="es-MX"/>
              </w:rPr>
              <w:t>$                 26,877,053</w:t>
            </w:r>
          </w:p>
        </w:tc>
      </w:tr>
    </w:tbl>
    <w:p w14:paraId="30AD1A8B" w14:textId="77777777" w:rsidR="00720E15" w:rsidRDefault="00720E15" w:rsidP="00B96960">
      <w:pPr>
        <w:pStyle w:val="Texto"/>
        <w:spacing w:after="0" w:line="20" w:lineRule="atLeast"/>
        <w:rPr>
          <w:rFonts w:ascii="Calibri" w:hAnsi="Calibri" w:cs="DIN Pro Regular"/>
          <w:sz w:val="20"/>
          <w:lang w:val="es-MX"/>
        </w:rPr>
      </w:pPr>
    </w:p>
    <w:p w14:paraId="12F4234F" w14:textId="77777777" w:rsidR="00B96960" w:rsidRPr="008A011E" w:rsidRDefault="00B96960" w:rsidP="00B96960">
      <w:pPr>
        <w:pStyle w:val="Texto"/>
        <w:spacing w:after="0" w:line="20" w:lineRule="atLeast"/>
        <w:rPr>
          <w:rFonts w:ascii="Calibri" w:hAnsi="Calibri" w:cs="DIN Pro Regular"/>
          <w:sz w:val="20"/>
          <w:lang w:val="es-MX"/>
        </w:rPr>
      </w:pPr>
    </w:p>
    <w:p w14:paraId="2A5820CA" w14:textId="77777777" w:rsidR="00540418" w:rsidRDefault="00540418" w:rsidP="00B96960">
      <w:pPr>
        <w:pStyle w:val="Texto"/>
        <w:spacing w:after="0" w:line="20" w:lineRule="atLeast"/>
        <w:rPr>
          <w:rFonts w:ascii="Calibri" w:hAnsi="Calibri" w:cs="DIN Pro Regular"/>
          <w:sz w:val="20"/>
          <w:lang w:val="es-MX"/>
        </w:rPr>
      </w:pPr>
      <w:r w:rsidRPr="008A011E">
        <w:rPr>
          <w:rFonts w:ascii="Calibri" w:hAnsi="Calibri" w:cs="DIN Pro Regular"/>
          <w:sz w:val="20"/>
          <w:lang w:val="es-MX"/>
        </w:rPr>
        <w:t>11.</w:t>
      </w:r>
      <w:r w:rsidRPr="008A011E">
        <w:rPr>
          <w:rFonts w:ascii="Calibri" w:hAnsi="Calibri" w:cs="DIN Pro Regular"/>
          <w:sz w:val="20"/>
          <w:lang w:val="es-MX"/>
        </w:rPr>
        <w:tab/>
        <w:t>Información sobre la Deuda y el Reporte Analítico de la Deuda</w:t>
      </w:r>
    </w:p>
    <w:p w14:paraId="11EEB8A2" w14:textId="77777777" w:rsidR="00F83309" w:rsidRDefault="00F83309" w:rsidP="00B96960">
      <w:pPr>
        <w:pStyle w:val="Texto"/>
        <w:spacing w:after="0" w:line="20" w:lineRule="atLeast"/>
        <w:rPr>
          <w:rFonts w:ascii="Calibri" w:hAnsi="Calibri" w:cs="DIN Pro Regular"/>
          <w:sz w:val="20"/>
          <w:lang w:val="es-MX"/>
        </w:rPr>
      </w:pPr>
    </w:p>
    <w:p w14:paraId="0E2DCAC3" w14:textId="3AFB5A6D" w:rsidR="00F83309" w:rsidRDefault="00F83309" w:rsidP="00B96960">
      <w:pPr>
        <w:spacing w:after="0" w:line="20" w:lineRule="atLeast"/>
        <w:ind w:left="708"/>
        <w:jc w:val="both"/>
        <w:rPr>
          <w:rFonts w:cs="DIN Pro Regular"/>
          <w:sz w:val="20"/>
          <w:szCs w:val="20"/>
        </w:rPr>
      </w:pPr>
      <w:r w:rsidRPr="00DF5182">
        <w:rPr>
          <w:rFonts w:cs="DIN Pro Regular"/>
          <w:sz w:val="20"/>
          <w:szCs w:val="20"/>
        </w:rPr>
        <w:t>NO APLICA</w:t>
      </w:r>
    </w:p>
    <w:p w14:paraId="57C8E170" w14:textId="77777777" w:rsidR="00B96960" w:rsidRPr="00DF5182" w:rsidRDefault="00B96960" w:rsidP="00B96960">
      <w:pPr>
        <w:spacing w:after="0" w:line="20" w:lineRule="atLeast"/>
        <w:ind w:left="708"/>
        <w:jc w:val="both"/>
        <w:rPr>
          <w:rFonts w:cs="DIN Pro Regular"/>
          <w:sz w:val="20"/>
          <w:szCs w:val="20"/>
        </w:rPr>
      </w:pPr>
    </w:p>
    <w:p w14:paraId="0DC85F41" w14:textId="77777777" w:rsidR="00540418" w:rsidRDefault="00540418" w:rsidP="00B96960">
      <w:pPr>
        <w:pStyle w:val="Texto"/>
        <w:spacing w:after="0" w:line="20" w:lineRule="atLeast"/>
        <w:rPr>
          <w:rFonts w:ascii="Calibri" w:hAnsi="Calibri" w:cs="DIN Pro Regular"/>
          <w:sz w:val="20"/>
          <w:lang w:val="es-MX"/>
        </w:rPr>
      </w:pPr>
      <w:r w:rsidRPr="008A011E">
        <w:rPr>
          <w:rFonts w:ascii="Calibri" w:hAnsi="Calibri" w:cs="DIN Pro Regular"/>
          <w:sz w:val="20"/>
          <w:lang w:val="es-MX"/>
        </w:rPr>
        <w:t>12. Calificaciones otorgadas</w:t>
      </w:r>
    </w:p>
    <w:p w14:paraId="5AFAEDDE" w14:textId="77777777" w:rsidR="00F83309" w:rsidRDefault="00F83309" w:rsidP="00B96960">
      <w:pPr>
        <w:pStyle w:val="Texto"/>
        <w:spacing w:after="0" w:line="20" w:lineRule="atLeast"/>
        <w:rPr>
          <w:rFonts w:ascii="Calibri" w:hAnsi="Calibri" w:cs="DIN Pro Regular"/>
          <w:sz w:val="20"/>
          <w:lang w:val="es-MX"/>
        </w:rPr>
      </w:pPr>
    </w:p>
    <w:p w14:paraId="678452C2" w14:textId="77777777" w:rsidR="00F83309" w:rsidRPr="00DF5182" w:rsidRDefault="00F83309" w:rsidP="00B96960">
      <w:pPr>
        <w:spacing w:after="0" w:line="20" w:lineRule="atLeast"/>
        <w:ind w:left="708"/>
        <w:jc w:val="both"/>
        <w:rPr>
          <w:rFonts w:cs="DIN Pro Regular"/>
          <w:sz w:val="20"/>
          <w:szCs w:val="20"/>
        </w:rPr>
      </w:pPr>
      <w:r w:rsidRPr="00DF5182">
        <w:rPr>
          <w:rFonts w:cs="DIN Pro Regular"/>
          <w:sz w:val="20"/>
          <w:szCs w:val="20"/>
        </w:rPr>
        <w:t>NO APLICA</w:t>
      </w:r>
    </w:p>
    <w:p w14:paraId="5CFCF738" w14:textId="77777777" w:rsidR="00540418" w:rsidRDefault="00540418" w:rsidP="00B96960">
      <w:pPr>
        <w:pStyle w:val="Texto"/>
        <w:spacing w:after="0" w:line="20" w:lineRule="atLeast"/>
        <w:rPr>
          <w:rFonts w:ascii="Calibri" w:hAnsi="Calibri" w:cs="DIN Pro Regular"/>
          <w:sz w:val="20"/>
          <w:lang w:val="es-MX"/>
        </w:rPr>
      </w:pPr>
      <w:r w:rsidRPr="008A011E">
        <w:rPr>
          <w:rFonts w:ascii="Calibri" w:hAnsi="Calibri" w:cs="DIN Pro Regular"/>
          <w:sz w:val="20"/>
          <w:lang w:val="es-MX"/>
        </w:rPr>
        <w:t>13.</w:t>
      </w:r>
      <w:r w:rsidRPr="008A011E">
        <w:rPr>
          <w:rFonts w:ascii="Calibri" w:hAnsi="Calibri" w:cs="DIN Pro Regular"/>
          <w:sz w:val="20"/>
          <w:lang w:val="es-MX"/>
        </w:rPr>
        <w:tab/>
        <w:t>Proceso de Mejora</w:t>
      </w:r>
    </w:p>
    <w:p w14:paraId="6FA502D9" w14:textId="77777777" w:rsidR="00F83309" w:rsidRDefault="00F83309" w:rsidP="00B96960">
      <w:pPr>
        <w:pStyle w:val="Texto"/>
        <w:spacing w:after="0" w:line="20" w:lineRule="atLeast"/>
        <w:rPr>
          <w:rFonts w:ascii="Calibri" w:hAnsi="Calibri" w:cs="DIN Pro Regular"/>
          <w:sz w:val="20"/>
          <w:lang w:val="es-MX"/>
        </w:rPr>
      </w:pPr>
    </w:p>
    <w:p w14:paraId="286B2111" w14:textId="77777777" w:rsidR="00F83309" w:rsidRDefault="00F83309" w:rsidP="00B96960">
      <w:pPr>
        <w:spacing w:after="0" w:line="20" w:lineRule="atLeast"/>
        <w:ind w:left="708"/>
        <w:jc w:val="both"/>
        <w:rPr>
          <w:rFonts w:cs="DIN Pro Regular"/>
          <w:sz w:val="20"/>
          <w:szCs w:val="20"/>
        </w:rPr>
      </w:pPr>
      <w:r w:rsidRPr="00DF5182">
        <w:rPr>
          <w:rFonts w:cs="DIN Pro Regular"/>
          <w:sz w:val="20"/>
          <w:szCs w:val="20"/>
        </w:rPr>
        <w:t>Con la finalidad de seguir mejorando en materia contable, el personal relacionado con la captura y realización de las operaciones financieras del</w:t>
      </w:r>
      <w:r w:rsidR="00DF5182">
        <w:rPr>
          <w:rFonts w:cs="DIN Pro Regular"/>
          <w:sz w:val="20"/>
          <w:szCs w:val="20"/>
        </w:rPr>
        <w:t xml:space="preserve"> </w:t>
      </w:r>
      <w:r w:rsidRPr="00753ECB">
        <w:rPr>
          <w:rFonts w:cs="DIN Pro Regular"/>
          <w:sz w:val="20"/>
          <w:szCs w:val="20"/>
        </w:rPr>
        <w:t>Centro de Conciliación Laboral del Estado de Tamaulipas</w:t>
      </w:r>
      <w:r w:rsidRPr="00DF5182">
        <w:rPr>
          <w:rFonts w:cs="DIN Pro Regular"/>
          <w:sz w:val="20"/>
          <w:szCs w:val="20"/>
        </w:rPr>
        <w:t xml:space="preserve">, se encuentra en constante capacitación para el registro de operaciones en el Sistema de Información Financiero (SIF). </w:t>
      </w:r>
    </w:p>
    <w:p w14:paraId="30E041BF" w14:textId="507D575C" w:rsidR="004978FA" w:rsidRDefault="004978FA" w:rsidP="00B96960">
      <w:pPr>
        <w:spacing w:after="0" w:line="20" w:lineRule="atLeast"/>
        <w:ind w:left="708"/>
        <w:jc w:val="both"/>
        <w:rPr>
          <w:rFonts w:cs="DIN Pro Regular"/>
          <w:sz w:val="20"/>
          <w:szCs w:val="20"/>
        </w:rPr>
      </w:pPr>
      <w:r>
        <w:rPr>
          <w:rFonts w:cs="DIN Pro Regular"/>
          <w:sz w:val="20"/>
          <w:szCs w:val="20"/>
        </w:rPr>
        <w:t xml:space="preserve">Durante el ejercicio fiscal 2023 serán reconocidas las depreciaciones contables. </w:t>
      </w:r>
    </w:p>
    <w:p w14:paraId="738D3DCF" w14:textId="77777777" w:rsidR="00B96960" w:rsidRPr="00DF5182" w:rsidRDefault="00B96960" w:rsidP="00B96960">
      <w:pPr>
        <w:spacing w:after="0" w:line="20" w:lineRule="atLeast"/>
        <w:ind w:left="708"/>
        <w:jc w:val="both"/>
        <w:rPr>
          <w:rFonts w:cs="DIN Pro Regular"/>
          <w:sz w:val="20"/>
          <w:szCs w:val="20"/>
        </w:rPr>
      </w:pPr>
    </w:p>
    <w:p w14:paraId="26471B8C" w14:textId="77777777" w:rsidR="00540418" w:rsidRDefault="00540418" w:rsidP="00B96960">
      <w:pPr>
        <w:pStyle w:val="Texto"/>
        <w:spacing w:after="0" w:line="20" w:lineRule="atLeast"/>
        <w:rPr>
          <w:rFonts w:ascii="Calibri" w:hAnsi="Calibri" w:cs="DIN Pro Regular"/>
          <w:sz w:val="20"/>
          <w:lang w:val="es-MX"/>
        </w:rPr>
      </w:pPr>
      <w:r w:rsidRPr="008A011E">
        <w:rPr>
          <w:rFonts w:ascii="Calibri" w:hAnsi="Calibri" w:cs="DIN Pro Regular"/>
          <w:sz w:val="20"/>
          <w:lang w:val="es-MX"/>
        </w:rPr>
        <w:t>14.</w:t>
      </w:r>
      <w:r w:rsidRPr="008A011E">
        <w:rPr>
          <w:rFonts w:ascii="Calibri" w:hAnsi="Calibri" w:cs="DIN Pro Regular"/>
          <w:sz w:val="20"/>
          <w:lang w:val="es-MX"/>
        </w:rPr>
        <w:tab/>
        <w:t>Información por Segmentos</w:t>
      </w:r>
    </w:p>
    <w:p w14:paraId="10F89790" w14:textId="77777777" w:rsidR="00F83309" w:rsidRDefault="00F83309" w:rsidP="00B96960">
      <w:pPr>
        <w:pStyle w:val="Texto"/>
        <w:spacing w:after="0" w:line="20" w:lineRule="atLeast"/>
        <w:rPr>
          <w:rFonts w:ascii="Calibri" w:hAnsi="Calibri" w:cs="DIN Pro Regular"/>
          <w:sz w:val="20"/>
          <w:lang w:val="es-MX"/>
        </w:rPr>
      </w:pPr>
    </w:p>
    <w:p w14:paraId="2BDB30A7" w14:textId="77777777" w:rsidR="00F83309" w:rsidRPr="00DF5182" w:rsidRDefault="00F83309" w:rsidP="00B96960">
      <w:pPr>
        <w:pStyle w:val="Texto"/>
        <w:spacing w:after="0" w:line="20" w:lineRule="atLeast"/>
        <w:ind w:left="708" w:firstLine="0"/>
        <w:rPr>
          <w:rFonts w:ascii="Calibri" w:eastAsia="Calibri" w:hAnsi="Calibri" w:cs="DIN Pro Regular"/>
          <w:sz w:val="20"/>
          <w:lang w:val="es-MX" w:eastAsia="en-US"/>
        </w:rPr>
      </w:pPr>
      <w:r w:rsidRPr="00DF5182">
        <w:rPr>
          <w:rFonts w:ascii="Calibri" w:eastAsia="Calibri" w:hAnsi="Calibri" w:cs="DIN Pro Regular"/>
          <w:sz w:val="20"/>
          <w:lang w:val="es-MX" w:eastAsia="en-US"/>
        </w:rPr>
        <w:t>El Ente no integra de manera segmentada la información financiera</w:t>
      </w:r>
    </w:p>
    <w:p w14:paraId="12E63922" w14:textId="77777777" w:rsidR="00F83309" w:rsidRPr="008A011E" w:rsidRDefault="00F83309" w:rsidP="00B96960">
      <w:pPr>
        <w:pStyle w:val="Texto"/>
        <w:spacing w:after="0" w:line="20" w:lineRule="atLeast"/>
        <w:ind w:left="708" w:firstLine="0"/>
        <w:rPr>
          <w:rFonts w:ascii="Calibri" w:hAnsi="Calibri" w:cs="DIN Pro Regular"/>
          <w:sz w:val="20"/>
          <w:lang w:val="es-MX"/>
        </w:rPr>
      </w:pPr>
    </w:p>
    <w:p w14:paraId="252A8540" w14:textId="77777777" w:rsidR="00540418" w:rsidRDefault="00540418" w:rsidP="00B96960">
      <w:pPr>
        <w:pStyle w:val="Texto"/>
        <w:spacing w:after="0" w:line="20" w:lineRule="atLeast"/>
        <w:rPr>
          <w:rFonts w:ascii="Calibri" w:hAnsi="Calibri" w:cs="DIN Pro Regular"/>
          <w:sz w:val="20"/>
          <w:lang w:val="es-MX"/>
        </w:rPr>
      </w:pPr>
      <w:r w:rsidRPr="008A011E">
        <w:rPr>
          <w:rFonts w:ascii="Calibri" w:hAnsi="Calibri" w:cs="DIN Pro Regular"/>
          <w:sz w:val="20"/>
          <w:lang w:val="es-MX"/>
        </w:rPr>
        <w:t>15.</w:t>
      </w:r>
      <w:r w:rsidRPr="008A011E">
        <w:rPr>
          <w:rFonts w:ascii="Calibri" w:hAnsi="Calibri" w:cs="DIN Pro Regular"/>
          <w:sz w:val="20"/>
          <w:lang w:val="es-MX"/>
        </w:rPr>
        <w:tab/>
        <w:t>Eventos Posteriores al Cierre</w:t>
      </w:r>
    </w:p>
    <w:p w14:paraId="6B46AF0E" w14:textId="77777777" w:rsidR="00F83309" w:rsidRDefault="00F83309" w:rsidP="00B96960">
      <w:pPr>
        <w:pStyle w:val="Texto"/>
        <w:spacing w:after="0" w:line="20" w:lineRule="atLeast"/>
        <w:rPr>
          <w:rFonts w:ascii="Calibri" w:hAnsi="Calibri" w:cs="DIN Pro Regular"/>
          <w:sz w:val="20"/>
          <w:lang w:val="es-MX"/>
        </w:rPr>
      </w:pPr>
    </w:p>
    <w:p w14:paraId="11B69EE1" w14:textId="77777777" w:rsidR="00F83309" w:rsidRPr="00DF5182" w:rsidRDefault="00F83309" w:rsidP="00B96960">
      <w:pPr>
        <w:pStyle w:val="Texto"/>
        <w:spacing w:after="0" w:line="20" w:lineRule="atLeast"/>
        <w:ind w:left="708" w:firstLine="0"/>
        <w:rPr>
          <w:rFonts w:ascii="Calibri" w:eastAsia="Calibri" w:hAnsi="Calibri" w:cs="DIN Pro Regular"/>
          <w:sz w:val="20"/>
          <w:lang w:val="es-MX" w:eastAsia="en-US"/>
        </w:rPr>
      </w:pPr>
      <w:r w:rsidRPr="00DF5182">
        <w:rPr>
          <w:rFonts w:ascii="Calibri" w:eastAsia="Calibri" w:hAnsi="Calibri" w:cs="DIN Pro Regular"/>
          <w:sz w:val="20"/>
          <w:lang w:val="es-MX" w:eastAsia="en-US"/>
        </w:rPr>
        <w:t>No se tiene conocimiento de algún evento posterior que afecte la información contenida en los Estados Financieros.</w:t>
      </w:r>
    </w:p>
    <w:p w14:paraId="25F9DBB5" w14:textId="77777777" w:rsidR="00F83309" w:rsidRPr="008A011E" w:rsidRDefault="00F83309" w:rsidP="00B96960">
      <w:pPr>
        <w:pStyle w:val="Texto"/>
        <w:spacing w:after="0" w:line="20" w:lineRule="atLeast"/>
        <w:rPr>
          <w:rFonts w:ascii="Calibri" w:hAnsi="Calibri" w:cs="DIN Pro Regular"/>
          <w:sz w:val="20"/>
          <w:lang w:val="es-MX"/>
        </w:rPr>
      </w:pPr>
    </w:p>
    <w:p w14:paraId="7D6E6A8B" w14:textId="77777777" w:rsidR="00540418" w:rsidRDefault="00540418" w:rsidP="00B96960">
      <w:pPr>
        <w:pStyle w:val="Texto"/>
        <w:spacing w:after="0" w:line="20" w:lineRule="atLeast"/>
        <w:rPr>
          <w:rFonts w:ascii="Calibri" w:hAnsi="Calibri" w:cs="DIN Pro Regular"/>
          <w:sz w:val="20"/>
          <w:lang w:val="es-MX"/>
        </w:rPr>
      </w:pPr>
      <w:r w:rsidRPr="008A011E">
        <w:rPr>
          <w:rFonts w:ascii="Calibri" w:hAnsi="Calibri" w:cs="DIN Pro Regular"/>
          <w:sz w:val="20"/>
          <w:lang w:val="es-MX"/>
        </w:rPr>
        <w:t>16.</w:t>
      </w:r>
      <w:r w:rsidRPr="008A011E">
        <w:rPr>
          <w:rFonts w:ascii="Calibri" w:hAnsi="Calibri" w:cs="DIN Pro Regular"/>
          <w:sz w:val="20"/>
          <w:lang w:val="es-MX"/>
        </w:rPr>
        <w:tab/>
        <w:t>Partes Relacionadas</w:t>
      </w:r>
    </w:p>
    <w:p w14:paraId="0FFA54C1" w14:textId="77777777" w:rsidR="00F83309" w:rsidRPr="008A011E" w:rsidRDefault="00F83309" w:rsidP="00B96960">
      <w:pPr>
        <w:pStyle w:val="Texto"/>
        <w:spacing w:after="0" w:line="20" w:lineRule="atLeast"/>
        <w:rPr>
          <w:rFonts w:ascii="Calibri" w:hAnsi="Calibri" w:cs="DIN Pro Regular"/>
          <w:sz w:val="20"/>
          <w:lang w:val="es-MX"/>
        </w:rPr>
      </w:pPr>
    </w:p>
    <w:p w14:paraId="11922624" w14:textId="77777777" w:rsidR="00F83309" w:rsidRPr="00DF5182" w:rsidRDefault="00F83309" w:rsidP="00B96960">
      <w:pPr>
        <w:pStyle w:val="Texto"/>
        <w:spacing w:after="0" w:line="20" w:lineRule="atLeast"/>
        <w:ind w:left="708" w:firstLine="0"/>
        <w:rPr>
          <w:rFonts w:ascii="Calibri" w:eastAsia="Calibri" w:hAnsi="Calibri" w:cs="DIN Pro Regular"/>
          <w:sz w:val="20"/>
          <w:lang w:val="es-MX" w:eastAsia="en-US"/>
        </w:rPr>
      </w:pPr>
      <w:r w:rsidRPr="00DF5182">
        <w:rPr>
          <w:rFonts w:ascii="Calibri" w:eastAsia="Calibri" w:hAnsi="Calibri" w:cs="DIN Pro Regular"/>
          <w:sz w:val="20"/>
          <w:lang w:val="es-MX" w:eastAsia="en-US"/>
        </w:rPr>
        <w:t>El Ente no tiene partes relacionadas que influyan en la toma de decisiones financieras y operativas.</w:t>
      </w:r>
    </w:p>
    <w:p w14:paraId="2ECDE522" w14:textId="77777777" w:rsidR="000E6439" w:rsidRPr="008A011E" w:rsidRDefault="000E6439" w:rsidP="00B96960">
      <w:pPr>
        <w:pStyle w:val="Texto"/>
        <w:spacing w:after="0" w:line="20" w:lineRule="atLeast"/>
        <w:ind w:firstLine="0"/>
        <w:rPr>
          <w:rFonts w:ascii="Calibri" w:hAnsi="Calibri" w:cs="DIN Pro Regular"/>
          <w:sz w:val="20"/>
        </w:rPr>
      </w:pPr>
    </w:p>
    <w:p w14:paraId="2BDC09B7" w14:textId="028FFEC7" w:rsidR="000D5EFE" w:rsidRDefault="000D5EFE" w:rsidP="00B96960">
      <w:pPr>
        <w:pStyle w:val="Texto"/>
        <w:spacing w:after="0" w:line="20" w:lineRule="atLeas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692DB8BC" w14:textId="1A14F718" w:rsidR="00B96960" w:rsidRDefault="00B96960" w:rsidP="00B96960">
      <w:pPr>
        <w:pStyle w:val="Texto"/>
        <w:spacing w:after="0" w:line="20" w:lineRule="atLeast"/>
        <w:ind w:firstLine="0"/>
        <w:rPr>
          <w:rFonts w:ascii="Calibri" w:hAnsi="Calibri" w:cs="DIN Pro Regular"/>
          <w:sz w:val="20"/>
        </w:rPr>
      </w:pPr>
    </w:p>
    <w:p w14:paraId="31580253" w14:textId="185E033F" w:rsidR="00B96960" w:rsidRDefault="00B96960" w:rsidP="00B96960">
      <w:pPr>
        <w:pStyle w:val="Texto"/>
        <w:spacing w:after="0" w:line="20" w:lineRule="atLeast"/>
        <w:ind w:firstLine="0"/>
        <w:rPr>
          <w:rFonts w:ascii="Calibri" w:hAnsi="Calibri" w:cs="DIN Pro Regular"/>
          <w:sz w:val="20"/>
        </w:rPr>
      </w:pPr>
    </w:p>
    <w:p w14:paraId="69AF3A3C" w14:textId="025A1267" w:rsidR="00B96960" w:rsidRDefault="00B96960" w:rsidP="00B96960">
      <w:pPr>
        <w:pStyle w:val="Texto"/>
        <w:spacing w:after="0" w:line="20" w:lineRule="atLeast"/>
        <w:ind w:firstLine="0"/>
        <w:rPr>
          <w:rFonts w:ascii="Calibri" w:hAnsi="Calibri" w:cs="DIN Pro Regular"/>
          <w:sz w:val="20"/>
        </w:rPr>
      </w:pPr>
    </w:p>
    <w:p w14:paraId="54809D88" w14:textId="65285960" w:rsidR="00B96960" w:rsidRDefault="00B96960" w:rsidP="00B96960">
      <w:pPr>
        <w:pStyle w:val="Texto"/>
        <w:spacing w:after="0" w:line="20" w:lineRule="atLeast"/>
        <w:ind w:firstLine="0"/>
        <w:rPr>
          <w:rFonts w:ascii="Calibri" w:hAnsi="Calibri" w:cs="DIN Pro Regular"/>
          <w:sz w:val="20"/>
        </w:rPr>
      </w:pPr>
    </w:p>
    <w:p w14:paraId="57F9A917" w14:textId="1FD8C2CE" w:rsidR="00B96960" w:rsidRDefault="00B96960" w:rsidP="00B96960">
      <w:pPr>
        <w:pStyle w:val="Texto"/>
        <w:spacing w:after="0" w:line="20" w:lineRule="atLeast"/>
        <w:ind w:firstLine="0"/>
        <w:rPr>
          <w:rFonts w:ascii="Calibri" w:hAnsi="Calibri" w:cs="DIN Pro Regular"/>
          <w:sz w:val="20"/>
        </w:rPr>
      </w:pPr>
    </w:p>
    <w:p w14:paraId="59B61E71" w14:textId="77777777" w:rsidR="00B96960" w:rsidRPr="008A011E" w:rsidRDefault="00B96960" w:rsidP="00B96960">
      <w:pPr>
        <w:pStyle w:val="Texto"/>
        <w:spacing w:after="0" w:line="20" w:lineRule="atLeast"/>
        <w:ind w:firstLine="0"/>
        <w:rPr>
          <w:rFonts w:ascii="Calibri" w:hAnsi="Calibri" w:cs="DIN Pro Regular"/>
          <w:sz w:val="20"/>
        </w:rPr>
      </w:pPr>
    </w:p>
    <w:p w14:paraId="336D8C72" w14:textId="77777777" w:rsidR="000D5EFE" w:rsidRPr="008A011E" w:rsidRDefault="000D5EFE" w:rsidP="00876FA6">
      <w:pPr>
        <w:pStyle w:val="Texto"/>
        <w:spacing w:after="0" w:line="240" w:lineRule="exact"/>
        <w:ind w:firstLine="0"/>
        <w:rPr>
          <w:rFonts w:ascii="Calibri" w:hAnsi="Calibri" w:cs="DIN Pro Regular"/>
          <w:sz w:val="20"/>
        </w:rPr>
      </w:pPr>
    </w:p>
    <w:sectPr w:rsidR="000D5EFE" w:rsidRPr="008A011E" w:rsidSect="00C44208">
      <w:headerReference w:type="even" r:id="rId8"/>
      <w:headerReference w:type="default" r:id="rId9"/>
      <w:footerReference w:type="even" r:id="rId10"/>
      <w:footerReference w:type="default" r:id="rId11"/>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94E20" w14:textId="77777777" w:rsidR="002A1AEC" w:rsidRDefault="002A1AEC" w:rsidP="00EA5418">
      <w:pPr>
        <w:spacing w:after="0" w:line="240" w:lineRule="auto"/>
      </w:pPr>
      <w:r>
        <w:separator/>
      </w:r>
    </w:p>
  </w:endnote>
  <w:endnote w:type="continuationSeparator" w:id="0">
    <w:p w14:paraId="20528C39" w14:textId="77777777" w:rsidR="002A1AEC" w:rsidRDefault="002A1AE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1CF9" w14:textId="77777777" w:rsidR="00EE3357" w:rsidRPr="00241D8F" w:rsidRDefault="00EC3CDF" w:rsidP="0013011C">
    <w:pPr>
      <w:pStyle w:val="Piedepgina"/>
      <w:jc w:val="center"/>
      <w:rPr>
        <w:rFonts w:ascii="Arial" w:hAnsi="Arial" w:cs="Arial"/>
      </w:rPr>
    </w:pPr>
    <w:r>
      <w:rPr>
        <w:rFonts w:ascii="Arial" w:hAnsi="Arial" w:cs="Arial"/>
        <w:noProof/>
        <w:lang w:eastAsia="es-MX"/>
      </w:rPr>
      <w:pict w14:anchorId="2917CDE1">
        <v:line id="12 Conector recto"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" strokecolor="#c00000" strokeweight="1.5pt">
          <o:lock v:ext="edit" shapetype="f"/>
        </v:line>
      </w:pict>
    </w:r>
    <w:r w:rsidR="00EE3357" w:rsidRPr="00241D8F">
      <w:rPr>
        <w:rFonts w:ascii="Arial" w:hAnsi="Arial" w:cs="Arial"/>
      </w:rPr>
      <w:t xml:space="preserve">Contable / </w:t>
    </w:r>
    <w:r w:rsidR="00EE3357" w:rsidRPr="00241D8F">
      <w:rPr>
        <w:rFonts w:ascii="Arial" w:hAnsi="Arial" w:cs="Arial"/>
      </w:rPr>
      <w:fldChar w:fldCharType="begin"/>
    </w:r>
    <w:r w:rsidR="00EE3357" w:rsidRPr="00241D8F">
      <w:rPr>
        <w:rFonts w:ascii="Arial" w:hAnsi="Arial" w:cs="Arial"/>
      </w:rPr>
      <w:instrText>PAGE   \* MERGEFORMAT</w:instrText>
    </w:r>
    <w:r w:rsidR="00EE3357" w:rsidRPr="00241D8F">
      <w:rPr>
        <w:rFonts w:ascii="Arial" w:hAnsi="Arial" w:cs="Arial"/>
      </w:rPr>
      <w:fldChar w:fldCharType="separate"/>
    </w:r>
    <w:r w:rsidRPr="00EC3CDF">
      <w:rPr>
        <w:rFonts w:ascii="Arial" w:hAnsi="Arial" w:cs="Arial"/>
        <w:noProof/>
        <w:lang w:val="es-ES"/>
      </w:rPr>
      <w:t>10</w:t>
    </w:r>
    <w:r w:rsidR="00EE3357" w:rsidRPr="00241D8F">
      <w:rPr>
        <w:rFonts w:ascii="Arial" w:hAnsi="Arial" w:cs="Arial"/>
      </w:rPr>
      <w:fldChar w:fldCharType="end"/>
    </w:r>
  </w:p>
  <w:p w14:paraId="65747278" w14:textId="77777777" w:rsidR="00EE3357" w:rsidRDefault="00EE33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1F170" w14:textId="77777777" w:rsidR="00EE3357" w:rsidRPr="007818C6" w:rsidRDefault="00EC3CDF" w:rsidP="008E3652">
    <w:pPr>
      <w:pStyle w:val="Piedepgina"/>
      <w:jc w:val="center"/>
      <w:rPr>
        <w:rFonts w:ascii="Helvetica" w:hAnsi="Helvetica" w:cs="Arial"/>
      </w:rPr>
    </w:pPr>
    <w:r>
      <w:rPr>
        <w:rFonts w:ascii="Helvetica" w:hAnsi="Helvetica"/>
        <w:noProof/>
        <w:lang w:eastAsia="es-MX"/>
      </w:rPr>
      <w:pict w14:anchorId="1141FA52">
        <v:line id="3 Conector recto" o:spid="_x0000_s1025"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" strokecolor="#c00000" strokeweight="1.5pt">
          <o:lock v:ext="edit" shapetype="f"/>
        </v:line>
      </w:pict>
    </w:r>
    <w:r w:rsidR="00EE3357" w:rsidRPr="007818C6">
      <w:rPr>
        <w:rFonts w:ascii="Helvetica" w:hAnsi="Helvetica" w:cs="Arial"/>
      </w:rPr>
      <w:t xml:space="preserve">Contable / </w:t>
    </w:r>
    <w:r w:rsidR="00EE3357" w:rsidRPr="007818C6">
      <w:rPr>
        <w:rFonts w:ascii="Helvetica" w:hAnsi="Helvetica" w:cs="Arial"/>
      </w:rPr>
      <w:fldChar w:fldCharType="begin"/>
    </w:r>
    <w:r w:rsidR="00EE3357" w:rsidRPr="007818C6">
      <w:rPr>
        <w:rFonts w:ascii="Helvetica" w:hAnsi="Helvetica" w:cs="Arial"/>
      </w:rPr>
      <w:instrText>PAGE   \* MERGEFORMAT</w:instrText>
    </w:r>
    <w:r w:rsidR="00EE3357" w:rsidRPr="007818C6">
      <w:rPr>
        <w:rFonts w:ascii="Helvetica" w:hAnsi="Helvetica" w:cs="Arial"/>
      </w:rPr>
      <w:fldChar w:fldCharType="separate"/>
    </w:r>
    <w:r w:rsidRPr="00EC3CDF">
      <w:rPr>
        <w:rFonts w:ascii="Helvetica" w:hAnsi="Helvetica" w:cs="Arial"/>
        <w:noProof/>
        <w:lang w:val="es-ES"/>
      </w:rPr>
      <w:t>9</w:t>
    </w:r>
    <w:r w:rsidR="00EE3357"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2B2FE" w14:textId="77777777" w:rsidR="002A1AEC" w:rsidRDefault="002A1AEC" w:rsidP="00EA5418">
      <w:pPr>
        <w:spacing w:after="0" w:line="240" w:lineRule="auto"/>
      </w:pPr>
      <w:r>
        <w:separator/>
      </w:r>
    </w:p>
  </w:footnote>
  <w:footnote w:type="continuationSeparator" w:id="0">
    <w:p w14:paraId="49E1CCEF" w14:textId="77777777" w:rsidR="002A1AEC" w:rsidRDefault="002A1AE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E5228" w14:textId="77777777" w:rsidR="00EE3357" w:rsidRDefault="00EC3CDF">
    <w:pPr>
      <w:pStyle w:val="Encabezado"/>
    </w:pPr>
    <w:r>
      <w:rPr>
        <w:noProof/>
        <w:lang w:eastAsia="es-MX"/>
      </w:rPr>
      <w:pict w14:anchorId="0349EE31">
        <v:line id="4 Conector recto" o:spid="_x0000_s1032"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" strokecolor="#c00000" strokeweight="1.5pt">
          <o:lock v:ext="edit" shapetype="f"/>
        </v:line>
      </w:pict>
    </w:r>
    <w:r>
      <w:rPr>
        <w:noProof/>
        <w:lang w:eastAsia="es-MX"/>
      </w:rPr>
      <w:pict w14:anchorId="46436FBE">
        <v:group id="6 Grupo" o:spid="_x0000_s1027"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31"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2B2CDD81" w14:textId="77777777" w:rsidR="00EE3357" w:rsidRPr="008A011E" w:rsidRDefault="00EE3357" w:rsidP="00040466">
                  <w:pPr>
                    <w:spacing w:after="120"/>
                    <w:jc w:val="right"/>
                    <w:rPr>
                      <w:rFonts w:cs="Arial"/>
                      <w:color w:val="808080"/>
                      <w:sz w:val="32"/>
                      <w:szCs w:val="32"/>
                    </w:rPr>
                  </w:pPr>
                  <w:r w:rsidRPr="008A011E">
                    <w:rPr>
                      <w:rFonts w:cs="Arial"/>
                      <w:color w:val="808080"/>
                      <w:sz w:val="32"/>
                      <w:szCs w:val="32"/>
                    </w:rPr>
                    <w:t>CUENTA PÚBLICA</w:t>
                  </w:r>
                </w:p>
                <w:p w14:paraId="733A5CCD" w14:textId="77777777" w:rsidR="00EE3357" w:rsidRPr="00DF6363" w:rsidRDefault="00EE3357"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1" o:title="" croptop="4055f" cropbottom="57131f" cropleft="36353f" cropright="28433f"/>
              <v:path arrowok="t"/>
            </v:shape>
            <v:shape id="Cuadro de texto 5" o:spid="_x0000_s1029"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27A9EE88" w14:textId="77777777" w:rsidR="00EE3357" w:rsidRPr="008A011E" w:rsidRDefault="00EE3357" w:rsidP="00040466">
                    <w:pPr>
                      <w:jc w:val="both"/>
                      <w:rPr>
                        <w:rFonts w:cs="Arial"/>
                        <w:color w:val="808080"/>
                        <w:sz w:val="42"/>
                        <w:szCs w:val="42"/>
                      </w:rPr>
                    </w:pPr>
                    <w:r w:rsidRPr="008A011E">
                      <w:rPr>
                        <w:rFonts w:cs="Arial"/>
                        <w:color w:val="808080"/>
                        <w:sz w:val="42"/>
                        <w:szCs w:val="42"/>
                      </w:rPr>
                      <w:t>2022</w:t>
                    </w:r>
                  </w:p>
                  <w:p w14:paraId="3D309932" w14:textId="77777777" w:rsidR="00EE3357" w:rsidRDefault="00EE3357" w:rsidP="00040466">
                    <w:pPr>
                      <w:jc w:val="both"/>
                      <w:rPr>
                        <w:rFonts w:ascii="Helvetica" w:hAnsi="Helvetica" w:cs="Arial"/>
                        <w:color w:val="808080"/>
                        <w:sz w:val="42"/>
                        <w:szCs w:val="42"/>
                      </w:rPr>
                    </w:pPr>
                  </w:p>
                  <w:p w14:paraId="0C71D913" w14:textId="77777777" w:rsidR="00EE3357" w:rsidRDefault="00EE3357" w:rsidP="00040466">
                    <w:pPr>
                      <w:jc w:val="both"/>
                      <w:rPr>
                        <w:rFonts w:ascii="Helvetica" w:hAnsi="Helvetica" w:cs="Arial"/>
                        <w:color w:val="808080"/>
                        <w:sz w:val="42"/>
                        <w:szCs w:val="42"/>
                      </w:rPr>
                    </w:pPr>
                  </w:p>
                  <w:p w14:paraId="06A17371" w14:textId="77777777" w:rsidR="00EE3357" w:rsidRPr="00DC53C5" w:rsidRDefault="00EE3357" w:rsidP="00040466">
                    <w:pPr>
                      <w:jc w:val="both"/>
                      <w:rPr>
                        <w:rFonts w:ascii="Arial" w:hAnsi="Arial" w:cs="Arial"/>
                        <w:color w:val="808080"/>
                        <w:sz w:val="42"/>
                        <w:szCs w:val="42"/>
                      </w:rPr>
                    </w:pPr>
                  </w:p>
                  <w:p w14:paraId="7AD658BD" w14:textId="77777777" w:rsidR="00EE3357" w:rsidRPr="00DC53C5" w:rsidRDefault="00EE3357" w:rsidP="00040466">
                    <w:pPr>
                      <w:jc w:val="both"/>
                      <w:rPr>
                        <w:rFonts w:ascii="Arial" w:hAnsi="Arial" w:cs="Arial"/>
                        <w:color w:val="8080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C3DC" w14:textId="77777777" w:rsidR="00EE3357" w:rsidRDefault="00EE3357"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9264" behindDoc="0" locked="0" layoutInCell="1" allowOverlap="1" wp14:anchorId="2422B0BB" wp14:editId="61E2C535">
          <wp:simplePos x="0" y="0"/>
          <wp:positionH relativeFrom="column">
            <wp:posOffset>4686300</wp:posOffset>
          </wp:positionH>
          <wp:positionV relativeFrom="paragraph">
            <wp:posOffset>-154305</wp:posOffset>
          </wp:positionV>
          <wp:extent cx="1256665" cy="790575"/>
          <wp:effectExtent l="0" t="0" r="635" b="9525"/>
          <wp:wrapSquare wrapText="bothSides"/>
          <wp:docPr id="2" name="11 Imagen" descr="Logotipo, nombre de la empresa&#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ECB63D-1F9B-8FEE-3147-3E002FF6BA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 Imagen" descr="Logotipo, nombre de la empresa&#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ECB63D-1F9B-8FEE-3147-3E002FF6BA72}"/>
                      </a:ext>
                    </a:extLst>
                  </pic:cNvPr>
                  <pic:cNvPicPr>
                    <a:picLocks noChangeAspect="1"/>
                  </pic:cNvPicPr>
                </pic:nvPicPr>
                <pic:blipFill rotWithShape="1">
                  <a:blip r:embed="rId1" cstate="print">
                    <a:alphaModFix/>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l="13142" t="21428" r="15257" b="29166"/>
                  <a:stretch/>
                </pic:blipFill>
                <pic:spPr>
                  <a:xfrm>
                    <a:off x="0" y="0"/>
                    <a:ext cx="1256665" cy="790575"/>
                  </a:xfrm>
                  <a:prstGeom prst="rect">
                    <a:avLst/>
                  </a:prstGeom>
                </pic:spPr>
              </pic:pic>
            </a:graphicData>
          </a:graphic>
        </wp:anchor>
      </w:drawing>
    </w:r>
    <w:r>
      <w:rPr>
        <w:noProof/>
        <w:lang w:eastAsia="es-MX"/>
      </w:rPr>
      <w:drawing>
        <wp:anchor distT="0" distB="0" distL="114300" distR="114300" simplePos="0" relativeHeight="251657216" behindDoc="0" locked="0" layoutInCell="1" allowOverlap="1" wp14:anchorId="53B462D6" wp14:editId="4A408AC0">
          <wp:simplePos x="0" y="0"/>
          <wp:positionH relativeFrom="column">
            <wp:posOffset>-295275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3">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anchor>
      </w:drawing>
    </w:r>
  </w:p>
  <w:p w14:paraId="393AA7DD" w14:textId="77777777" w:rsidR="00EE3357" w:rsidRDefault="00EE3357" w:rsidP="002164CC">
    <w:pPr>
      <w:pStyle w:val="Encabezado"/>
      <w:tabs>
        <w:tab w:val="clear" w:pos="8838"/>
        <w:tab w:val="left" w:pos="7965"/>
      </w:tabs>
      <w:jc w:val="center"/>
      <w:rPr>
        <w:rFonts w:ascii="Encode Sans" w:hAnsi="Encode Sans" w:cs="Arial"/>
        <w:b/>
      </w:rPr>
    </w:pPr>
    <w:r>
      <w:rPr>
        <w:rFonts w:ascii="Encode Sans" w:hAnsi="Encode Sans" w:cs="Arial"/>
        <w:b/>
      </w:rPr>
      <w:t xml:space="preserve">CENTRO DE CONCILIACION LABORAL </w:t>
    </w:r>
  </w:p>
  <w:p w14:paraId="1A469411" w14:textId="77777777" w:rsidR="00EE3357" w:rsidRPr="00010BEF" w:rsidRDefault="00EE3357" w:rsidP="002164CC">
    <w:pPr>
      <w:pStyle w:val="Encabezado"/>
      <w:tabs>
        <w:tab w:val="clear" w:pos="8838"/>
        <w:tab w:val="left" w:pos="7965"/>
      </w:tabs>
      <w:jc w:val="center"/>
      <w:rPr>
        <w:rFonts w:ascii="Encode Sans" w:hAnsi="Encode Sans" w:cs="Arial"/>
        <w:b/>
      </w:rPr>
    </w:pPr>
    <w:r>
      <w:rPr>
        <w:rFonts w:ascii="Encode Sans" w:hAnsi="Encode Sans" w:cs="Arial"/>
        <w:b/>
      </w:rPr>
      <w:t>DEL ESTADO DE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5FE"/>
    <w:multiLevelType w:val="hybridMultilevel"/>
    <w:tmpl w:val="E7E283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61350CBE"/>
    <w:multiLevelType w:val="hybridMultilevel"/>
    <w:tmpl w:val="7D165926"/>
    <w:lvl w:ilvl="0" w:tplc="0D94335A">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7E926812"/>
    <w:multiLevelType w:val="hybridMultilevel"/>
    <w:tmpl w:val="E08031A6"/>
    <w:lvl w:ilvl="0" w:tplc="E1424EF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
  </w:num>
  <w:num w:numId="2">
    <w:abstractNumId w:val="3"/>
  </w:num>
  <w:num w:numId="3">
    <w:abstractNumId w:val="8"/>
  </w:num>
  <w:num w:numId="4">
    <w:abstractNumId w:val="5"/>
  </w:num>
  <w:num w:numId="5">
    <w:abstractNumId w:val="2"/>
  </w:num>
  <w:num w:numId="6">
    <w:abstractNumId w:val="4"/>
  </w:num>
  <w:num w:numId="7">
    <w:abstractNumId w:val="9"/>
  </w:num>
  <w:num w:numId="8">
    <w:abstractNumId w:val="7"/>
  </w:num>
  <w:num w:numId="9">
    <w:abstractNumId w:val="6"/>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A5418"/>
    <w:rsid w:val="000052AF"/>
    <w:rsid w:val="00006431"/>
    <w:rsid w:val="00010BEF"/>
    <w:rsid w:val="000113AB"/>
    <w:rsid w:val="00016DDB"/>
    <w:rsid w:val="00040466"/>
    <w:rsid w:val="00044351"/>
    <w:rsid w:val="0004649B"/>
    <w:rsid w:val="00050441"/>
    <w:rsid w:val="0005746D"/>
    <w:rsid w:val="0006453E"/>
    <w:rsid w:val="00067F40"/>
    <w:rsid w:val="000803D2"/>
    <w:rsid w:val="00086151"/>
    <w:rsid w:val="00093161"/>
    <w:rsid w:val="000931E9"/>
    <w:rsid w:val="000A6616"/>
    <w:rsid w:val="000B3006"/>
    <w:rsid w:val="000B4A27"/>
    <w:rsid w:val="000B73D6"/>
    <w:rsid w:val="000C7E64"/>
    <w:rsid w:val="000D5EFE"/>
    <w:rsid w:val="000E6439"/>
    <w:rsid w:val="00112B15"/>
    <w:rsid w:val="00123FC0"/>
    <w:rsid w:val="0013011C"/>
    <w:rsid w:val="00145173"/>
    <w:rsid w:val="00163D6C"/>
    <w:rsid w:val="00165D8A"/>
    <w:rsid w:val="00174108"/>
    <w:rsid w:val="001819BD"/>
    <w:rsid w:val="00185224"/>
    <w:rsid w:val="00186C07"/>
    <w:rsid w:val="001954E6"/>
    <w:rsid w:val="001A4BC1"/>
    <w:rsid w:val="001B1B72"/>
    <w:rsid w:val="001B3965"/>
    <w:rsid w:val="001B6AFE"/>
    <w:rsid w:val="001C2F26"/>
    <w:rsid w:val="001C3CA6"/>
    <w:rsid w:val="001C6FD8"/>
    <w:rsid w:val="001C760F"/>
    <w:rsid w:val="001E2701"/>
    <w:rsid w:val="001E7C79"/>
    <w:rsid w:val="002052B5"/>
    <w:rsid w:val="0020554C"/>
    <w:rsid w:val="002164CC"/>
    <w:rsid w:val="00220C63"/>
    <w:rsid w:val="00236391"/>
    <w:rsid w:val="002375DC"/>
    <w:rsid w:val="00241D8F"/>
    <w:rsid w:val="002437CF"/>
    <w:rsid w:val="0024446D"/>
    <w:rsid w:val="00247482"/>
    <w:rsid w:val="00264F1F"/>
    <w:rsid w:val="0027220A"/>
    <w:rsid w:val="00290E6D"/>
    <w:rsid w:val="002A1AEC"/>
    <w:rsid w:val="002A70B3"/>
    <w:rsid w:val="002B3FDA"/>
    <w:rsid w:val="002C3BA7"/>
    <w:rsid w:val="002C576A"/>
    <w:rsid w:val="002C7C1D"/>
    <w:rsid w:val="002D015C"/>
    <w:rsid w:val="002D7A6B"/>
    <w:rsid w:val="002E2558"/>
    <w:rsid w:val="002F0719"/>
    <w:rsid w:val="002F0AFF"/>
    <w:rsid w:val="00305AB9"/>
    <w:rsid w:val="00306E20"/>
    <w:rsid w:val="00314FFD"/>
    <w:rsid w:val="00351DD9"/>
    <w:rsid w:val="0035777E"/>
    <w:rsid w:val="00372F40"/>
    <w:rsid w:val="00375BBC"/>
    <w:rsid w:val="00375C20"/>
    <w:rsid w:val="0039289D"/>
    <w:rsid w:val="003A0303"/>
    <w:rsid w:val="003C1806"/>
    <w:rsid w:val="003C5121"/>
    <w:rsid w:val="003D23FC"/>
    <w:rsid w:val="003D5DBF"/>
    <w:rsid w:val="003D7B22"/>
    <w:rsid w:val="003E46AF"/>
    <w:rsid w:val="003E46D2"/>
    <w:rsid w:val="003E7FD0"/>
    <w:rsid w:val="003F1530"/>
    <w:rsid w:val="003F39C5"/>
    <w:rsid w:val="00401A94"/>
    <w:rsid w:val="004152B3"/>
    <w:rsid w:val="0044253C"/>
    <w:rsid w:val="00443469"/>
    <w:rsid w:val="00451D35"/>
    <w:rsid w:val="00460462"/>
    <w:rsid w:val="00471F4A"/>
    <w:rsid w:val="00484C0D"/>
    <w:rsid w:val="00493508"/>
    <w:rsid w:val="00497203"/>
    <w:rsid w:val="004978FA"/>
    <w:rsid w:val="00497D8B"/>
    <w:rsid w:val="004A3E11"/>
    <w:rsid w:val="004C09C1"/>
    <w:rsid w:val="004C1FD4"/>
    <w:rsid w:val="004C5D0D"/>
    <w:rsid w:val="004D41B8"/>
    <w:rsid w:val="0050622C"/>
    <w:rsid w:val="00522632"/>
    <w:rsid w:val="00522ECA"/>
    <w:rsid w:val="00540418"/>
    <w:rsid w:val="005655B2"/>
    <w:rsid w:val="005774F0"/>
    <w:rsid w:val="00591EE2"/>
    <w:rsid w:val="005A137F"/>
    <w:rsid w:val="005B24BE"/>
    <w:rsid w:val="005C55E9"/>
    <w:rsid w:val="005E5C36"/>
    <w:rsid w:val="006007E0"/>
    <w:rsid w:val="00653DC5"/>
    <w:rsid w:val="00655E50"/>
    <w:rsid w:val="00677336"/>
    <w:rsid w:val="00692CDF"/>
    <w:rsid w:val="006A30B4"/>
    <w:rsid w:val="006B1781"/>
    <w:rsid w:val="006C4132"/>
    <w:rsid w:val="006D41B9"/>
    <w:rsid w:val="006E316D"/>
    <w:rsid w:val="006E4041"/>
    <w:rsid w:val="006E77DD"/>
    <w:rsid w:val="006F319E"/>
    <w:rsid w:val="007006CA"/>
    <w:rsid w:val="0070709C"/>
    <w:rsid w:val="007075A0"/>
    <w:rsid w:val="00720E15"/>
    <w:rsid w:val="00725F56"/>
    <w:rsid w:val="007460DF"/>
    <w:rsid w:val="00753ECB"/>
    <w:rsid w:val="007658CB"/>
    <w:rsid w:val="007818C6"/>
    <w:rsid w:val="0079582C"/>
    <w:rsid w:val="007A5B39"/>
    <w:rsid w:val="007B5517"/>
    <w:rsid w:val="007B6AA6"/>
    <w:rsid w:val="007D62A5"/>
    <w:rsid w:val="007D6E9A"/>
    <w:rsid w:val="007E4A53"/>
    <w:rsid w:val="007F08FA"/>
    <w:rsid w:val="008075CB"/>
    <w:rsid w:val="00811DAC"/>
    <w:rsid w:val="00820190"/>
    <w:rsid w:val="00822241"/>
    <w:rsid w:val="00847907"/>
    <w:rsid w:val="00847B0D"/>
    <w:rsid w:val="0085677D"/>
    <w:rsid w:val="00862A0D"/>
    <w:rsid w:val="00876FA6"/>
    <w:rsid w:val="00890055"/>
    <w:rsid w:val="008A011E"/>
    <w:rsid w:val="008A120B"/>
    <w:rsid w:val="008A6E4D"/>
    <w:rsid w:val="008B0017"/>
    <w:rsid w:val="008B3251"/>
    <w:rsid w:val="008B41CF"/>
    <w:rsid w:val="008C585F"/>
    <w:rsid w:val="008E26C6"/>
    <w:rsid w:val="008E3652"/>
    <w:rsid w:val="008E78F4"/>
    <w:rsid w:val="008F5C4E"/>
    <w:rsid w:val="008F6D58"/>
    <w:rsid w:val="00910AF6"/>
    <w:rsid w:val="009338AB"/>
    <w:rsid w:val="009426AC"/>
    <w:rsid w:val="00961E75"/>
    <w:rsid w:val="009870F0"/>
    <w:rsid w:val="00990698"/>
    <w:rsid w:val="009915EB"/>
    <w:rsid w:val="00994738"/>
    <w:rsid w:val="009B4020"/>
    <w:rsid w:val="009B7FAD"/>
    <w:rsid w:val="009C5C3A"/>
    <w:rsid w:val="009D6372"/>
    <w:rsid w:val="009F23B6"/>
    <w:rsid w:val="00A10572"/>
    <w:rsid w:val="00A34E1E"/>
    <w:rsid w:val="00A35095"/>
    <w:rsid w:val="00A40022"/>
    <w:rsid w:val="00A74F12"/>
    <w:rsid w:val="00A752B2"/>
    <w:rsid w:val="00AC14A8"/>
    <w:rsid w:val="00AC6EA2"/>
    <w:rsid w:val="00AD5E11"/>
    <w:rsid w:val="00AD6B30"/>
    <w:rsid w:val="00AE608D"/>
    <w:rsid w:val="00AE777E"/>
    <w:rsid w:val="00AF2F48"/>
    <w:rsid w:val="00AF50E1"/>
    <w:rsid w:val="00AF7996"/>
    <w:rsid w:val="00B10695"/>
    <w:rsid w:val="00B14C23"/>
    <w:rsid w:val="00B24876"/>
    <w:rsid w:val="00B26248"/>
    <w:rsid w:val="00B3435E"/>
    <w:rsid w:val="00B36446"/>
    <w:rsid w:val="00B368BA"/>
    <w:rsid w:val="00B46F6E"/>
    <w:rsid w:val="00B60517"/>
    <w:rsid w:val="00B73DF3"/>
    <w:rsid w:val="00B849EE"/>
    <w:rsid w:val="00B96960"/>
    <w:rsid w:val="00BA2940"/>
    <w:rsid w:val="00BA593E"/>
    <w:rsid w:val="00BA648B"/>
    <w:rsid w:val="00BD394C"/>
    <w:rsid w:val="00BD6292"/>
    <w:rsid w:val="00BE6581"/>
    <w:rsid w:val="00C07D59"/>
    <w:rsid w:val="00C11164"/>
    <w:rsid w:val="00C24E4A"/>
    <w:rsid w:val="00C2567A"/>
    <w:rsid w:val="00C44208"/>
    <w:rsid w:val="00C52A3B"/>
    <w:rsid w:val="00C604A2"/>
    <w:rsid w:val="00C71B04"/>
    <w:rsid w:val="00C743C9"/>
    <w:rsid w:val="00C7736C"/>
    <w:rsid w:val="00C80663"/>
    <w:rsid w:val="00C80DE1"/>
    <w:rsid w:val="00C9777A"/>
    <w:rsid w:val="00CC2371"/>
    <w:rsid w:val="00CC7CB9"/>
    <w:rsid w:val="00CD0037"/>
    <w:rsid w:val="00CE6CF8"/>
    <w:rsid w:val="00D0206A"/>
    <w:rsid w:val="00D055EC"/>
    <w:rsid w:val="00D10273"/>
    <w:rsid w:val="00D32B02"/>
    <w:rsid w:val="00D4349F"/>
    <w:rsid w:val="00D846EF"/>
    <w:rsid w:val="00D85F71"/>
    <w:rsid w:val="00D9138F"/>
    <w:rsid w:val="00DC53C5"/>
    <w:rsid w:val="00DE0B18"/>
    <w:rsid w:val="00DF01DA"/>
    <w:rsid w:val="00DF166B"/>
    <w:rsid w:val="00DF5182"/>
    <w:rsid w:val="00DF6363"/>
    <w:rsid w:val="00E07C35"/>
    <w:rsid w:val="00E32708"/>
    <w:rsid w:val="00E42EA8"/>
    <w:rsid w:val="00E44A92"/>
    <w:rsid w:val="00E54E9C"/>
    <w:rsid w:val="00E71540"/>
    <w:rsid w:val="00E75E3C"/>
    <w:rsid w:val="00EA5418"/>
    <w:rsid w:val="00EB26B0"/>
    <w:rsid w:val="00EB2F1D"/>
    <w:rsid w:val="00EB37D6"/>
    <w:rsid w:val="00EB4758"/>
    <w:rsid w:val="00EC3CDF"/>
    <w:rsid w:val="00ED118F"/>
    <w:rsid w:val="00EE1427"/>
    <w:rsid w:val="00EE3357"/>
    <w:rsid w:val="00EE5E83"/>
    <w:rsid w:val="00EF2D81"/>
    <w:rsid w:val="00F45C83"/>
    <w:rsid w:val="00F4664C"/>
    <w:rsid w:val="00F61ECA"/>
    <w:rsid w:val="00F83309"/>
    <w:rsid w:val="00FB1010"/>
    <w:rsid w:val="00FD2B3A"/>
    <w:rsid w:val="00FE4A87"/>
    <w:rsid w:val="00FF31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5A062830"/>
  <w15:docId w15:val="{A08EBAA0-9FD1-4DE4-B5AC-5D4CB90E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styleId="Sombreadoclaro-nfasis2">
    <w:name w:val="Light Shading Accent 2"/>
    <w:basedOn w:val="Tablanormal"/>
    <w:uiPriority w:val="60"/>
    <w:rsid w:val="00401A94"/>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401A94"/>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Estilo1">
    <w:name w:val="Estilo1"/>
    <w:basedOn w:val="Tablanormal"/>
    <w:uiPriority w:val="99"/>
    <w:rsid w:val="00401A94"/>
    <w:tblPr>
      <w:tblInd w:w="0" w:type="dxa"/>
      <w:tblCellMar>
        <w:top w:w="0" w:type="dxa"/>
        <w:left w:w="108" w:type="dxa"/>
        <w:bottom w:w="0" w:type="dxa"/>
        <w:right w:w="108" w:type="dxa"/>
      </w:tblCellMar>
    </w:tblPr>
    <w:tcPr>
      <w:shd w:val="clear" w:color="auto" w:fill="auto"/>
    </w:tcPr>
  </w:style>
  <w:style w:type="table" w:styleId="Sombreadoclaro">
    <w:name w:val="Light Shading"/>
    <w:basedOn w:val="Tablanormal"/>
    <w:uiPriority w:val="60"/>
    <w:rsid w:val="00305AB9"/>
    <w:rPr>
      <w:color w:val="000000" w:themeColor="text1" w:themeShade="BF"/>
    </w:rPr>
    <w:tblPr>
      <w:tblStyleRowBandSize w:val="1"/>
      <w:tblStyleColBandSize w:val="1"/>
      <w:tblInd w:w="0" w:type="dxa"/>
      <w:tblBorders>
        <w:top w:val="single" w:sz="4" w:space="0" w:color="C00000"/>
        <w:bottom w:val="single" w:sz="4"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3744">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2329421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88988093">
      <w:bodyDiv w:val="1"/>
      <w:marLeft w:val="0"/>
      <w:marRight w:val="0"/>
      <w:marTop w:val="0"/>
      <w:marBottom w:val="0"/>
      <w:divBdr>
        <w:top w:val="none" w:sz="0" w:space="0" w:color="auto"/>
        <w:left w:val="none" w:sz="0" w:space="0" w:color="auto"/>
        <w:bottom w:val="none" w:sz="0" w:space="0" w:color="auto"/>
        <w:right w:val="none" w:sz="0" w:space="0" w:color="auto"/>
      </w:divBdr>
    </w:div>
    <w:div w:id="562062757">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84210504">
      <w:bodyDiv w:val="1"/>
      <w:marLeft w:val="0"/>
      <w:marRight w:val="0"/>
      <w:marTop w:val="0"/>
      <w:marBottom w:val="0"/>
      <w:divBdr>
        <w:top w:val="none" w:sz="0" w:space="0" w:color="auto"/>
        <w:left w:val="none" w:sz="0" w:space="0" w:color="auto"/>
        <w:bottom w:val="none" w:sz="0" w:space="0" w:color="auto"/>
        <w:right w:val="none" w:sz="0" w:space="0" w:color="auto"/>
      </w:divBdr>
    </w:div>
    <w:div w:id="74430184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68104066">
      <w:bodyDiv w:val="1"/>
      <w:marLeft w:val="0"/>
      <w:marRight w:val="0"/>
      <w:marTop w:val="0"/>
      <w:marBottom w:val="0"/>
      <w:divBdr>
        <w:top w:val="none" w:sz="0" w:space="0" w:color="auto"/>
        <w:left w:val="none" w:sz="0" w:space="0" w:color="auto"/>
        <w:bottom w:val="none" w:sz="0" w:space="0" w:color="auto"/>
        <w:right w:val="none" w:sz="0" w:space="0" w:color="auto"/>
      </w:divBdr>
    </w:div>
    <w:div w:id="944507981">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35649879">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78725207">
      <w:bodyDiv w:val="1"/>
      <w:marLeft w:val="0"/>
      <w:marRight w:val="0"/>
      <w:marTop w:val="0"/>
      <w:marBottom w:val="0"/>
      <w:divBdr>
        <w:top w:val="none" w:sz="0" w:space="0" w:color="auto"/>
        <w:left w:val="none" w:sz="0" w:space="0" w:color="auto"/>
        <w:bottom w:val="none" w:sz="0" w:space="0" w:color="auto"/>
        <w:right w:val="none" w:sz="0" w:space="0" w:color="auto"/>
      </w:divBdr>
    </w:div>
    <w:div w:id="1688947751">
      <w:bodyDiv w:val="1"/>
      <w:marLeft w:val="0"/>
      <w:marRight w:val="0"/>
      <w:marTop w:val="0"/>
      <w:marBottom w:val="0"/>
      <w:divBdr>
        <w:top w:val="none" w:sz="0" w:space="0" w:color="auto"/>
        <w:left w:val="none" w:sz="0" w:space="0" w:color="auto"/>
        <w:bottom w:val="none" w:sz="0" w:space="0" w:color="auto"/>
        <w:right w:val="none" w:sz="0" w:space="0" w:color="auto"/>
      </w:divBdr>
    </w:div>
    <w:div w:id="1708022433">
      <w:bodyDiv w:val="1"/>
      <w:marLeft w:val="0"/>
      <w:marRight w:val="0"/>
      <w:marTop w:val="0"/>
      <w:marBottom w:val="0"/>
      <w:divBdr>
        <w:top w:val="none" w:sz="0" w:space="0" w:color="auto"/>
        <w:left w:val="none" w:sz="0" w:space="0" w:color="auto"/>
        <w:bottom w:val="none" w:sz="0" w:space="0" w:color="auto"/>
        <w:right w:val="none" w:sz="0" w:space="0" w:color="auto"/>
      </w:divBdr>
    </w:div>
    <w:div w:id="1723482799">
      <w:bodyDiv w:val="1"/>
      <w:marLeft w:val="0"/>
      <w:marRight w:val="0"/>
      <w:marTop w:val="0"/>
      <w:marBottom w:val="0"/>
      <w:divBdr>
        <w:top w:val="none" w:sz="0" w:space="0" w:color="auto"/>
        <w:left w:val="none" w:sz="0" w:space="0" w:color="auto"/>
        <w:bottom w:val="none" w:sz="0" w:space="0" w:color="auto"/>
        <w:right w:val="none" w:sz="0" w:space="0" w:color="auto"/>
      </w:divBdr>
    </w:div>
    <w:div w:id="1976980559">
      <w:bodyDiv w:val="1"/>
      <w:marLeft w:val="0"/>
      <w:marRight w:val="0"/>
      <w:marTop w:val="0"/>
      <w:marBottom w:val="0"/>
      <w:divBdr>
        <w:top w:val="none" w:sz="0" w:space="0" w:color="auto"/>
        <w:left w:val="none" w:sz="0" w:space="0" w:color="auto"/>
        <w:bottom w:val="none" w:sz="0" w:space="0" w:color="auto"/>
        <w:right w:val="none" w:sz="0" w:space="0" w:color="auto"/>
      </w:divBdr>
    </w:div>
    <w:div w:id="2056656591">
      <w:bodyDiv w:val="1"/>
      <w:marLeft w:val="0"/>
      <w:marRight w:val="0"/>
      <w:marTop w:val="0"/>
      <w:marBottom w:val="0"/>
      <w:divBdr>
        <w:top w:val="none" w:sz="0" w:space="0" w:color="auto"/>
        <w:left w:val="none" w:sz="0" w:space="0" w:color="auto"/>
        <w:bottom w:val="none" w:sz="0" w:space="0" w:color="auto"/>
        <w:right w:val="none" w:sz="0" w:space="0" w:color="auto"/>
      </w:divBdr>
    </w:div>
    <w:div w:id="21093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5E60-6B25-46D2-B401-2E86D5D6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11</Pages>
  <Words>2964</Words>
  <Characters>16304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92</cp:revision>
  <cp:lastPrinted>2023-03-06T15:50:00Z</cp:lastPrinted>
  <dcterms:created xsi:type="dcterms:W3CDTF">2021-01-09T00:40:00Z</dcterms:created>
  <dcterms:modified xsi:type="dcterms:W3CDTF">2023-04-26T17:58:00Z</dcterms:modified>
</cp:coreProperties>
</file>