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Pr="008A011E"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375BBC" w:rsidRPr="008A011E"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0803D2" w:rsidRPr="008A011E"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851DFC" w:rsidRDefault="00851DFC"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b/>
          <w:smallCaps/>
          <w:sz w:val="20"/>
          <w:szCs w:val="20"/>
        </w:rPr>
      </w:pPr>
      <w:bookmarkStart w:id="0" w:name="_GoBack"/>
      <w:bookmarkEnd w:id="0"/>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8A011E"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rsidR="004C09C1" w:rsidRPr="008A011E" w:rsidRDefault="00A85079"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4C09C1"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A85079"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A85079"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8A011E"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rsidR="0020554C" w:rsidRPr="008A011E" w:rsidRDefault="00A85079" w:rsidP="00A85079">
            <w:pPr>
              <w:jc w:val="center"/>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rsidR="0020554C" w:rsidRPr="008A011E" w:rsidRDefault="00A85079" w:rsidP="00A85079">
            <w:pPr>
              <w:jc w:val="center"/>
              <w:rPr>
                <w:rFonts w:cs="DIN Pro Regular"/>
                <w:sz w:val="20"/>
                <w:szCs w:val="20"/>
              </w:rPr>
            </w:pPr>
            <w:r>
              <w:rPr>
                <w:rFonts w:cs="DIN Pro Regular"/>
                <w:sz w:val="20"/>
                <w:szCs w:val="20"/>
              </w:rPr>
              <w:t>0</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A85079" w:rsidP="00A850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A85079"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A85079" w:rsidP="00A85079">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A85079" w:rsidP="00A85079">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A8507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A85079" w:rsidP="00A85079">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A8507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A85079" w:rsidP="00A85079">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A85079"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A85079" w:rsidP="00A85079">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r>
      <w:tr w:rsidR="003F39C5" w:rsidRPr="008A011E"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r>
      <w:tr w:rsidR="003F39C5"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A85079">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A85079">
              <w:rPr>
                <w:rFonts w:ascii="Calibri" w:hAnsi="Calibri" w:cs="DIN Pro Regular"/>
                <w:sz w:val="20"/>
                <w:lang w:val="es-MX"/>
              </w:rPr>
              <w:t>0</w:t>
            </w:r>
            <w:r w:rsidRPr="008A011E">
              <w:rPr>
                <w:rFonts w:ascii="Calibri" w:hAnsi="Calibri" w:cs="DIN Pro Regular"/>
                <w:sz w:val="20"/>
                <w:lang w:val="es-MX"/>
              </w:rPr>
              <w:t>)</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010BEF" w:rsidRDefault="00010BEF"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Pr="008A011E" w:rsidRDefault="002164CC"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A85079" w:rsidP="00A85079">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Comisión Estatal de Conciliación y Arbitraje Médico de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2164CC" w:rsidP="00A85079">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A85079">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A85079"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A85079" w:rsidP="00A85079">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A85079"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A85079">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A85079">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A85079"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DF01DA" w:rsidRPr="008A011E" w:rsidRDefault="00DF01DA" w:rsidP="007006CA">
      <w:pPr>
        <w:spacing w:after="0"/>
        <w:rPr>
          <w:rFonts w:cs="DIN Pro Regular"/>
          <w:sz w:val="20"/>
          <w:szCs w:val="20"/>
        </w:rPr>
      </w:pPr>
    </w:p>
    <w:p w:rsidR="00DF01DA" w:rsidRDefault="00DF01DA" w:rsidP="007006CA">
      <w:pPr>
        <w:spacing w:after="0"/>
        <w:rPr>
          <w:rFonts w:cs="DIN Pro Regular"/>
          <w:sz w:val="20"/>
          <w:szCs w:val="20"/>
        </w:rPr>
      </w:pPr>
    </w:p>
    <w:p w:rsidR="002164CC" w:rsidRDefault="002164CC" w:rsidP="007006CA">
      <w:pPr>
        <w:spacing w:after="0"/>
        <w:rPr>
          <w:rFonts w:cs="DIN Pro Regular"/>
          <w:sz w:val="20"/>
          <w:szCs w:val="20"/>
        </w:rPr>
      </w:pPr>
    </w:p>
    <w:p w:rsidR="002164CC" w:rsidRDefault="002164CC" w:rsidP="007006CA">
      <w:pPr>
        <w:spacing w:after="0"/>
        <w:rPr>
          <w:rFonts w:cs="DIN Pro Regular"/>
          <w:sz w:val="20"/>
          <w:szCs w:val="20"/>
        </w:rPr>
      </w:pPr>
    </w:p>
    <w:p w:rsidR="002164CC" w:rsidRPr="008A011E" w:rsidRDefault="002164CC"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menos  en la Cuenta  Pública, y se presentará al final de las Notas de Desglose de las Notas a los Estados Financieros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A85079" w:rsidP="00DF6363">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Comisión Estatal de Conciliación y Arbitraje Médico de Tamaulipas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A85079">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A85079">
              <w:rPr>
                <w:rFonts w:asciiTheme="minorHAnsi" w:eastAsia="Times New Roman" w:hAnsiTheme="minorHAnsi" w:cs="DIN Pro Regular"/>
                <w:b/>
                <w:color w:val="000000"/>
                <w:sz w:val="20"/>
                <w:szCs w:val="20"/>
                <w:lang w:eastAsia="es-MX"/>
              </w:rPr>
              <w:t>0</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A85079"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A85079" w:rsidP="00EB37D6">
            <w:pPr>
              <w:spacing w:after="0" w:line="240" w:lineRule="auto"/>
              <w:jc w:val="right"/>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A85079"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A8507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A85079"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t>Notas:</w:t>
      </w:r>
    </w:p>
    <w:p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el  ejercicio.</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Pr="008A011E" w:rsidRDefault="000D5EFE" w:rsidP="00D10273">
      <w:pPr>
        <w:pStyle w:val="Texto"/>
        <w:spacing w:after="0" w:line="240" w:lineRule="exact"/>
        <w:ind w:firstLine="0"/>
        <w:rPr>
          <w:rFonts w:ascii="Calibri" w:hAnsi="Calibri" w:cs="DIN Pro Regular"/>
          <w:b/>
          <w:smallCaps/>
          <w:sz w:val="20"/>
          <w:lang w:val="es-MX"/>
        </w:rPr>
      </w:pPr>
    </w:p>
    <w:p w:rsidR="000D5EFE" w:rsidRPr="00010BEF" w:rsidRDefault="000D5EFE" w:rsidP="00D10273">
      <w:pPr>
        <w:pStyle w:val="Texto"/>
        <w:spacing w:after="0" w:line="240" w:lineRule="exact"/>
        <w:ind w:firstLine="0"/>
        <w:rPr>
          <w:rFonts w:ascii="Calibri" w:hAnsi="Calibri" w:cs="DIN Pro Regular"/>
          <w:b/>
          <w:smallCaps/>
          <w:sz w:val="22"/>
          <w:szCs w:val="22"/>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p>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p>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9E59D6" w:rsidRDefault="009E59D6" w:rsidP="00F242D9">
      <w:pPr>
        <w:spacing w:after="0" w:line="240" w:lineRule="auto"/>
        <w:rPr>
          <w:rFonts w:cs="DIN Pro Regular"/>
          <w:sz w:val="20"/>
        </w:rPr>
      </w:pPr>
    </w:p>
    <w:p w:rsidR="00050441" w:rsidRPr="008A011E" w:rsidRDefault="00050441" w:rsidP="00F242D9">
      <w:pPr>
        <w:spacing w:after="0" w:line="240" w:lineRule="auto"/>
        <w:rPr>
          <w:rFonts w:eastAsia="Times New Roman" w:cs="DIN Pro Regular"/>
          <w:sz w:val="20"/>
          <w:szCs w:val="20"/>
          <w:lang w:val="es-ES" w:eastAsia="es-ES"/>
        </w:rPr>
      </w:pPr>
      <w:r w:rsidRPr="008A011E">
        <w:rPr>
          <w:rFonts w:cs="DIN Pro Regular"/>
          <w:sz w:val="20"/>
        </w:rPr>
        <w:br w:type="page"/>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A85079">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A85079" w:rsidRDefault="00A85079" w:rsidP="00A85079">
      <w:pPr>
        <w:pStyle w:val="Texto"/>
        <w:spacing w:after="0" w:line="240" w:lineRule="exact"/>
        <w:ind w:left="709" w:firstLine="0"/>
        <w:rPr>
          <w:rFonts w:ascii="HelveticaNeueLT Std Lt" w:hAnsi="HelveticaNeueLT Std Lt"/>
          <w:szCs w:val="18"/>
        </w:rPr>
      </w:pPr>
      <w:r w:rsidRPr="00120C1F">
        <w:rPr>
          <w:rFonts w:ascii="HelveticaNeueLT Std Lt" w:hAnsi="HelveticaNeueLT Std Lt"/>
          <w:szCs w:val="18"/>
        </w:rPr>
        <w:t>De acuerdo al Decreto LX – 1847 de fecha de expedición 15 de diciembre del 2010, promulgado el 17 de diciembre del 2010 y publicado en el Periódico Oficial del Estado el 23 de diciembre del 2010 se expide la Ley de Conciliación y Arbitraje Médico para el Estado de Tamaulipas, en la cual se contempla la creación de la Comisión Estatal de Conciliación y Arbitraje Médico, como un organismo público descentralizado de la Administración Pública Estatal, sectorizado a la Secretaría de Salud, con domicilio en Ciudad Victoria, Tamaulipas.</w:t>
      </w:r>
    </w:p>
    <w:p w:rsidR="00A85079" w:rsidRPr="008A011E" w:rsidRDefault="00A85079" w:rsidP="00A85079">
      <w:pPr>
        <w:pStyle w:val="Texto"/>
        <w:spacing w:after="0" w:line="240" w:lineRule="exact"/>
        <w:ind w:left="288" w:firstLine="0"/>
        <w:rPr>
          <w:rFonts w:ascii="Calibri" w:hAnsi="Calibri" w:cs="DIN Pro Regular"/>
          <w:sz w:val="20"/>
        </w:rPr>
      </w:pPr>
    </w:p>
    <w:p w:rsidR="00540418" w:rsidRPr="008A011E" w:rsidRDefault="003959CC" w:rsidP="002C576A">
      <w:pPr>
        <w:pStyle w:val="Texto"/>
        <w:spacing w:after="0" w:line="240" w:lineRule="exact"/>
        <w:rPr>
          <w:rFonts w:ascii="Calibri" w:hAnsi="Calibri" w:cs="DIN Pro Regular"/>
          <w:sz w:val="20"/>
          <w:lang w:val="es-MX"/>
        </w:rPr>
      </w:pPr>
      <w:r>
        <w:rPr>
          <w:rFonts w:ascii="Calibri" w:hAnsi="Calibri" w:cs="DIN Pro Regular"/>
          <w:sz w:val="20"/>
          <w:lang w:val="es-MX"/>
        </w:rPr>
        <w:t>2</w:t>
      </w:r>
      <w:r w:rsidR="00540418" w:rsidRPr="008A011E">
        <w:rPr>
          <w:rFonts w:ascii="Calibri" w:hAnsi="Calibri" w:cs="DIN Pro Regular"/>
          <w:sz w:val="20"/>
          <w:lang w:val="es-MX"/>
        </w:rPr>
        <w:t>.</w:t>
      </w:r>
      <w:r w:rsidR="00540418" w:rsidRPr="008A011E">
        <w:rPr>
          <w:rFonts w:ascii="Calibri" w:hAnsi="Calibri" w:cs="DIN Pro Regular"/>
          <w:sz w:val="20"/>
          <w:lang w:val="es-MX"/>
        </w:rPr>
        <w:tab/>
        <w:t>Panorama Económico y Financiero</w:t>
      </w:r>
    </w:p>
    <w:p w:rsidR="00A85079" w:rsidRDefault="00A85079" w:rsidP="00A85079">
      <w:pPr>
        <w:pStyle w:val="Texto"/>
        <w:spacing w:after="0" w:line="240" w:lineRule="exact"/>
        <w:ind w:left="709" w:firstLine="0"/>
        <w:rPr>
          <w:rFonts w:ascii="HelveticaNeueLT Std Lt" w:hAnsi="HelveticaNeueLT Std Lt"/>
          <w:szCs w:val="18"/>
          <w:lang w:val="es-MX"/>
        </w:rPr>
      </w:pPr>
      <w:r w:rsidRPr="00120C1F">
        <w:rPr>
          <w:rFonts w:ascii="HelveticaNeueLT Std Lt" w:hAnsi="HelveticaNeueLT Std Lt"/>
          <w:szCs w:val="18"/>
          <w:lang w:val="es-MX"/>
        </w:rPr>
        <w:t>A</w:t>
      </w:r>
      <w:r>
        <w:rPr>
          <w:rFonts w:ascii="HelveticaNeueLT Std Lt" w:hAnsi="HelveticaNeueLT Std Lt"/>
          <w:szCs w:val="18"/>
          <w:lang w:val="es-MX"/>
        </w:rPr>
        <w:t>u</w:t>
      </w:r>
      <w:r w:rsidRPr="00120C1F">
        <w:rPr>
          <w:rFonts w:ascii="HelveticaNeueLT Std Lt" w:hAnsi="HelveticaNeueLT Std Lt"/>
          <w:szCs w:val="18"/>
          <w:lang w:val="es-MX"/>
        </w:rPr>
        <w:t xml:space="preserve">n </w:t>
      </w:r>
      <w:r>
        <w:rPr>
          <w:rFonts w:ascii="HelveticaNeueLT Std Lt" w:hAnsi="HelveticaNeueLT Std Lt"/>
          <w:szCs w:val="18"/>
          <w:lang w:val="es-MX"/>
        </w:rPr>
        <w:t>cuando al establecerse como O</w:t>
      </w:r>
      <w:r w:rsidRPr="00120C1F">
        <w:rPr>
          <w:rFonts w:ascii="HelveticaNeueLT Std Lt" w:hAnsi="HelveticaNeueLT Std Lt"/>
          <w:szCs w:val="18"/>
          <w:lang w:val="es-MX"/>
        </w:rPr>
        <w:t xml:space="preserve">rganismo </w:t>
      </w:r>
      <w:r>
        <w:rPr>
          <w:rFonts w:ascii="HelveticaNeueLT Std Lt" w:hAnsi="HelveticaNeueLT Std Lt"/>
          <w:szCs w:val="18"/>
          <w:lang w:val="es-MX"/>
        </w:rPr>
        <w:t xml:space="preserve">público </w:t>
      </w:r>
      <w:r w:rsidRPr="00120C1F">
        <w:rPr>
          <w:rFonts w:ascii="HelveticaNeueLT Std Lt" w:hAnsi="HelveticaNeueLT Std Lt"/>
          <w:szCs w:val="18"/>
          <w:lang w:val="es-MX"/>
        </w:rPr>
        <w:t>descentralizado, debe contar con patrimonio propio y personalidad jurídica, al día de hoy no se ha integrado oficialmente la Comisión Estatal de Conciliación y Arbitraje Médico para el Estado de Tamaulipas, por lo que no se le ha asignado presupuesto por parte del Poder Ejecutivo del Gobierno del Estado. El funcionamiento actual es con el apoyo de la Secretaría de Salud y la transición de órgano desconcentrado a organismo descentralizado es con el mismo personal con el que trabajaba la Comisión Estatal de Arbitraje Médico.</w:t>
      </w:r>
    </w:p>
    <w:p w:rsidR="003959CC" w:rsidRDefault="003959CC" w:rsidP="00A85079">
      <w:pPr>
        <w:pStyle w:val="Texto"/>
        <w:spacing w:after="0" w:line="240" w:lineRule="exact"/>
        <w:ind w:left="709" w:firstLine="0"/>
        <w:rPr>
          <w:rFonts w:ascii="Calibri" w:hAnsi="Calibri" w:cs="DIN Pro Regular"/>
          <w:sz w:val="20"/>
          <w:lang w:val="es-MX"/>
        </w:rPr>
      </w:pPr>
    </w:p>
    <w:p w:rsidR="00540418" w:rsidRDefault="00540418" w:rsidP="003959CC">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A85079" w:rsidRDefault="00A85079" w:rsidP="00A85079">
      <w:pPr>
        <w:pStyle w:val="Texto"/>
        <w:spacing w:after="0" w:line="240" w:lineRule="exact"/>
        <w:ind w:left="709" w:firstLine="0"/>
        <w:rPr>
          <w:rFonts w:ascii="HelveticaNeueLT Std Lt" w:hAnsi="HelveticaNeueLT Std Lt"/>
          <w:szCs w:val="18"/>
          <w:lang w:val="es-MX"/>
        </w:rPr>
      </w:pPr>
      <w:r w:rsidRPr="00120C1F">
        <w:rPr>
          <w:rFonts w:ascii="HelveticaNeueLT Std Lt" w:hAnsi="HelveticaNeueLT Std Lt"/>
          <w:szCs w:val="18"/>
          <w:lang w:val="es-MX"/>
        </w:rPr>
        <w:t xml:space="preserve">La Comisión </w:t>
      </w:r>
      <w:r>
        <w:rPr>
          <w:rFonts w:ascii="HelveticaNeueLT Std Lt" w:hAnsi="HelveticaNeueLT Std Lt"/>
          <w:szCs w:val="18"/>
          <w:lang w:val="es-MX"/>
        </w:rPr>
        <w:t xml:space="preserve">Estatal </w:t>
      </w:r>
      <w:r w:rsidRPr="00120C1F">
        <w:rPr>
          <w:rFonts w:ascii="HelveticaNeueLT Std Lt" w:hAnsi="HelveticaNeueLT Std Lt"/>
          <w:szCs w:val="18"/>
          <w:lang w:val="es-MX"/>
        </w:rPr>
        <w:t>de Conciliación y Arbitraje Médico ha sido creada como un organismo descentralizado de la Administración Pública Estatal, sectorizado a la Secretaría de Salud.</w:t>
      </w:r>
    </w:p>
    <w:p w:rsidR="00A85079" w:rsidRDefault="00A85079" w:rsidP="00A85079">
      <w:pPr>
        <w:pStyle w:val="Texto"/>
        <w:spacing w:after="0" w:line="240" w:lineRule="exact"/>
        <w:ind w:left="709" w:firstLine="0"/>
        <w:rPr>
          <w:rFonts w:ascii="HelveticaNeueLT Std Lt" w:hAnsi="HelveticaNeueLT Std Lt"/>
          <w:szCs w:val="18"/>
          <w:lang w:val="es-MX"/>
        </w:rPr>
      </w:pPr>
    </w:p>
    <w:p w:rsidR="00A85079" w:rsidRDefault="00A85079" w:rsidP="00A85079">
      <w:pPr>
        <w:pStyle w:val="Texto"/>
        <w:spacing w:after="0" w:line="240" w:lineRule="exact"/>
        <w:ind w:left="709" w:firstLine="0"/>
        <w:rPr>
          <w:rFonts w:ascii="HelveticaNeueLT Std Lt" w:hAnsi="HelveticaNeueLT Std Lt"/>
          <w:szCs w:val="18"/>
          <w:lang w:val="es-MX"/>
        </w:rPr>
      </w:pPr>
      <w:r w:rsidRPr="00120C1F">
        <w:rPr>
          <w:rFonts w:ascii="HelveticaNeueLT Std Lt" w:hAnsi="HelveticaNeueLT Std Lt"/>
          <w:szCs w:val="18"/>
          <w:lang w:val="es-MX"/>
        </w:rPr>
        <w:t xml:space="preserve">Realiza las actividades que desde el 2003 venía desarrollando la Comisión Estatal de Arbitraje Médico, que funcionó como </w:t>
      </w:r>
      <w:r>
        <w:rPr>
          <w:rFonts w:ascii="HelveticaNeueLT Std Lt" w:hAnsi="HelveticaNeueLT Std Lt"/>
          <w:szCs w:val="18"/>
          <w:lang w:val="es-MX"/>
        </w:rPr>
        <w:t>Ó</w:t>
      </w:r>
      <w:r w:rsidRPr="00120C1F">
        <w:rPr>
          <w:rFonts w:ascii="HelveticaNeueLT Std Lt" w:hAnsi="HelveticaNeueLT Std Lt"/>
          <w:szCs w:val="18"/>
          <w:lang w:val="es-MX"/>
        </w:rPr>
        <w:t>rgano desconcentrado de la Secretaría de Salud de Tamaulipas.</w:t>
      </w:r>
    </w:p>
    <w:p w:rsidR="00A85079" w:rsidRDefault="00A85079" w:rsidP="00A85079">
      <w:pPr>
        <w:pStyle w:val="Texto"/>
        <w:spacing w:after="0" w:line="240" w:lineRule="exact"/>
        <w:ind w:left="709" w:firstLine="0"/>
        <w:rPr>
          <w:rFonts w:ascii="HelveticaNeueLT Std Lt" w:hAnsi="HelveticaNeueLT Std Lt"/>
          <w:szCs w:val="18"/>
          <w:lang w:val="es-MX"/>
        </w:rPr>
      </w:pPr>
    </w:p>
    <w:p w:rsidR="00A85079" w:rsidRDefault="00A85079" w:rsidP="00A85079">
      <w:pPr>
        <w:pStyle w:val="Texto"/>
        <w:spacing w:after="0" w:line="240" w:lineRule="exact"/>
        <w:ind w:left="709" w:firstLine="0"/>
        <w:rPr>
          <w:rFonts w:ascii="HelveticaNeueLT Std Lt" w:hAnsi="HelveticaNeueLT Std Lt"/>
          <w:szCs w:val="18"/>
          <w:lang w:val="es-MX"/>
        </w:rPr>
      </w:pPr>
      <w:r w:rsidRPr="00120C1F">
        <w:rPr>
          <w:rFonts w:ascii="HelveticaNeueLT Std Lt" w:hAnsi="HelveticaNeueLT Std Lt"/>
          <w:szCs w:val="18"/>
          <w:lang w:val="es-MX"/>
        </w:rPr>
        <w:t>La Comisión de Conciliación y Arbitraje Médico se rige por la Ley de Conciliación y Arbitraje Médico para el Estado de Tamaulipas, que es de orden público, interés social y de observancia general en todo el territorio del Estado de Tamaulipas.  En todo lo no previsto por esta ley, se aplica en lo conducente y de manera supletoria, las disposiciones del Código Civil y del Código de Procedimientos para el Estado.</w:t>
      </w:r>
    </w:p>
    <w:p w:rsidR="00A85079" w:rsidRPr="008A011E" w:rsidRDefault="00A85079" w:rsidP="00A85079">
      <w:pPr>
        <w:pStyle w:val="Texto"/>
        <w:spacing w:after="0" w:line="240" w:lineRule="exact"/>
        <w:ind w:left="288" w:firstLine="0"/>
        <w:rPr>
          <w:rFonts w:ascii="Calibri" w:hAnsi="Calibri" w:cs="DIN Pro Regular"/>
          <w:sz w:val="20"/>
          <w:lang w:val="es-MX"/>
        </w:rPr>
      </w:pPr>
    </w:p>
    <w:p w:rsidR="00540418" w:rsidRDefault="00540418" w:rsidP="003959CC">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3959CC" w:rsidRDefault="003959CC" w:rsidP="003959CC">
      <w:pPr>
        <w:pStyle w:val="Texto"/>
        <w:spacing w:after="0" w:line="240" w:lineRule="exact"/>
        <w:ind w:left="709" w:firstLine="0"/>
        <w:rPr>
          <w:rFonts w:ascii="HelveticaNeueLT Std Lt" w:hAnsi="HelveticaNeueLT Std Lt"/>
          <w:szCs w:val="18"/>
          <w:lang w:val="es-MX"/>
        </w:rPr>
      </w:pPr>
      <w:r w:rsidRPr="00120C1F">
        <w:rPr>
          <w:rFonts w:ascii="HelveticaNeueLT Std Lt" w:hAnsi="HelveticaNeueLT Std Lt"/>
          <w:szCs w:val="18"/>
          <w:lang w:val="es-MX"/>
        </w:rPr>
        <w:t>La Comisión Estatal de Conciliación y Arbitraje Médico tiene como objeto contribuir a resolver, en el ámbito estatal, los conflictos suscitados entre los usuarios de los servicios médicos y los prestadores de dichos servicios. (Art. 19 de la Ley de Conciliación y Arbitraje Médico para el Estado de Tamaulipas).</w:t>
      </w:r>
    </w:p>
    <w:p w:rsidR="003959CC" w:rsidRPr="008A011E" w:rsidRDefault="003959CC" w:rsidP="003959CC">
      <w:pPr>
        <w:pStyle w:val="Texto"/>
        <w:spacing w:after="0" w:line="240" w:lineRule="exact"/>
        <w:ind w:left="709" w:firstLine="0"/>
        <w:rPr>
          <w:rFonts w:ascii="Calibri" w:hAnsi="Calibri" w:cs="DIN Pro Regular"/>
          <w:sz w:val="20"/>
          <w:lang w:val="es-MX"/>
        </w:rPr>
      </w:pPr>
    </w:p>
    <w:p w:rsidR="001C760F" w:rsidRDefault="00540418" w:rsidP="003959CC">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3959CC" w:rsidRDefault="003959CC" w:rsidP="003959CC">
      <w:pPr>
        <w:pStyle w:val="Texto"/>
        <w:spacing w:after="0" w:line="240" w:lineRule="exact"/>
        <w:ind w:left="709" w:firstLine="0"/>
        <w:rPr>
          <w:rFonts w:ascii="HelveticaNeueLT Std Lt" w:hAnsi="HelveticaNeueLT Std Lt"/>
          <w:szCs w:val="18"/>
          <w:lang w:val="es-MX"/>
        </w:rPr>
      </w:pPr>
      <w:r w:rsidRPr="00120C1F">
        <w:rPr>
          <w:rFonts w:ascii="HelveticaNeueLT Std Lt" w:hAnsi="HelveticaNeueLT Std Lt"/>
          <w:szCs w:val="18"/>
          <w:lang w:val="es-MX"/>
        </w:rPr>
        <w:t>Se ha observado la normatividad emitida por el CONAC y las disposiciones legales aplicables</w:t>
      </w:r>
    </w:p>
    <w:p w:rsidR="003959CC" w:rsidRPr="008A011E" w:rsidRDefault="003959CC" w:rsidP="003959CC">
      <w:pPr>
        <w:pStyle w:val="Texto"/>
        <w:spacing w:after="0" w:line="240" w:lineRule="exact"/>
        <w:ind w:left="709" w:firstLine="0"/>
        <w:rPr>
          <w:rFonts w:ascii="Calibri" w:hAnsi="Calibri" w:cs="DIN Pro Regular"/>
          <w:sz w:val="20"/>
          <w:lang w:val="es-MX"/>
        </w:rPr>
      </w:pPr>
    </w:p>
    <w:p w:rsidR="00540418" w:rsidRDefault="00540418" w:rsidP="003959CC">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rsidR="003959CC" w:rsidRDefault="003959CC" w:rsidP="003959CC">
      <w:pPr>
        <w:pStyle w:val="Texto"/>
        <w:spacing w:after="0" w:line="240" w:lineRule="exact"/>
        <w:ind w:left="709" w:firstLine="0"/>
        <w:rPr>
          <w:rFonts w:ascii="DIN Pro Regular" w:hAnsi="DIN Pro Regular" w:cs="DIN Pro Regular"/>
          <w:sz w:val="20"/>
          <w:lang w:val="es-MX"/>
        </w:rPr>
      </w:pPr>
      <w:r>
        <w:rPr>
          <w:rFonts w:ascii="DIN Pro Regular" w:hAnsi="DIN Pro Regular" w:cs="DIN Pro Regular"/>
          <w:sz w:val="20"/>
          <w:lang w:val="es-MX"/>
        </w:rPr>
        <w:t xml:space="preserve">No aplica. </w:t>
      </w:r>
    </w:p>
    <w:p w:rsidR="003959CC" w:rsidRDefault="003959CC" w:rsidP="003959CC">
      <w:pPr>
        <w:pStyle w:val="Texto"/>
        <w:spacing w:after="0" w:line="240" w:lineRule="exact"/>
        <w:ind w:left="709" w:firstLine="0"/>
        <w:rPr>
          <w:rFonts w:ascii="DIN Pro Regular" w:hAnsi="DIN Pro Regular" w:cs="DIN Pro Regular"/>
          <w:sz w:val="20"/>
          <w:lang w:val="es-MX"/>
        </w:rPr>
      </w:pPr>
    </w:p>
    <w:p w:rsidR="00540418" w:rsidRDefault="00540418" w:rsidP="003959CC">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3959CC" w:rsidRDefault="003959CC" w:rsidP="003959CC">
      <w:pPr>
        <w:pStyle w:val="Texto"/>
        <w:spacing w:after="0" w:line="240" w:lineRule="exact"/>
        <w:ind w:left="709" w:firstLine="0"/>
        <w:rPr>
          <w:rFonts w:ascii="Calibri" w:hAnsi="Calibri" w:cs="DIN Pro Regular"/>
          <w:sz w:val="20"/>
          <w:lang w:val="es-MX"/>
        </w:rPr>
      </w:pPr>
      <w:r>
        <w:rPr>
          <w:rFonts w:ascii="Calibri" w:hAnsi="Calibri" w:cs="DIN Pro Regular"/>
          <w:sz w:val="20"/>
          <w:lang w:val="es-MX"/>
        </w:rPr>
        <w:t>No aplica.</w:t>
      </w:r>
    </w:p>
    <w:p w:rsidR="003959CC" w:rsidRPr="008A011E" w:rsidRDefault="003959CC" w:rsidP="003959CC">
      <w:pPr>
        <w:pStyle w:val="Texto"/>
        <w:spacing w:after="0" w:line="240" w:lineRule="exact"/>
        <w:ind w:left="709" w:firstLine="0"/>
        <w:rPr>
          <w:rFonts w:ascii="Calibri" w:hAnsi="Calibri" w:cs="DIN Pro Regular"/>
          <w:sz w:val="20"/>
          <w:lang w:val="es-MX"/>
        </w:rPr>
      </w:pPr>
    </w:p>
    <w:p w:rsidR="001C760F" w:rsidRDefault="00540418" w:rsidP="003959CC">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rsidR="003959CC" w:rsidRDefault="003959CC" w:rsidP="003959CC">
      <w:pPr>
        <w:pStyle w:val="Texto"/>
        <w:spacing w:after="0" w:line="240" w:lineRule="exact"/>
        <w:ind w:left="709" w:firstLine="0"/>
        <w:rPr>
          <w:rFonts w:ascii="Calibri" w:hAnsi="Calibri" w:cs="DIN Pro Regular"/>
          <w:sz w:val="20"/>
          <w:lang w:val="es-MX"/>
        </w:rPr>
      </w:pPr>
      <w:r>
        <w:rPr>
          <w:rFonts w:ascii="Calibri" w:hAnsi="Calibri" w:cs="DIN Pro Regular"/>
          <w:sz w:val="20"/>
          <w:lang w:val="es-MX"/>
        </w:rPr>
        <w:t>No aplica.</w:t>
      </w:r>
    </w:p>
    <w:p w:rsidR="003959CC" w:rsidRPr="008A011E" w:rsidRDefault="003959CC" w:rsidP="003959CC">
      <w:pPr>
        <w:pStyle w:val="Texto"/>
        <w:spacing w:after="0" w:line="240" w:lineRule="exact"/>
        <w:ind w:left="709" w:firstLine="0"/>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9.</w:t>
      </w:r>
      <w:r w:rsidRPr="008A011E">
        <w:rPr>
          <w:rFonts w:ascii="Calibri" w:hAnsi="Calibri" w:cs="DIN Pro Regular"/>
          <w:sz w:val="20"/>
          <w:lang w:val="es-MX"/>
        </w:rPr>
        <w:tab/>
        <w:t>Fideicomisos, Mandatos y Análogos</w:t>
      </w:r>
    </w:p>
    <w:p w:rsidR="003959CC" w:rsidRDefault="003959CC" w:rsidP="003959CC">
      <w:pPr>
        <w:pStyle w:val="Texto"/>
        <w:spacing w:after="0" w:line="240" w:lineRule="exact"/>
        <w:ind w:left="426"/>
        <w:rPr>
          <w:rFonts w:ascii="Calibri" w:hAnsi="Calibri" w:cs="DIN Pro Regular"/>
          <w:sz w:val="20"/>
          <w:lang w:val="es-MX"/>
        </w:rPr>
      </w:pPr>
      <w:r>
        <w:rPr>
          <w:rFonts w:ascii="Calibri" w:hAnsi="Calibri" w:cs="DIN Pro Regular"/>
          <w:sz w:val="20"/>
          <w:lang w:val="es-MX"/>
        </w:rPr>
        <w:t>No aplica.</w:t>
      </w:r>
    </w:p>
    <w:p w:rsidR="003959CC" w:rsidRDefault="003959CC" w:rsidP="003959CC">
      <w:pPr>
        <w:pStyle w:val="Texto"/>
        <w:spacing w:after="0" w:line="240" w:lineRule="exact"/>
        <w:ind w:left="426"/>
        <w:rPr>
          <w:rFonts w:ascii="Calibri" w:hAnsi="Calibri" w:cs="DIN Pro Regular"/>
          <w:sz w:val="20"/>
          <w:lang w:val="es-MX"/>
        </w:rPr>
      </w:pPr>
    </w:p>
    <w:p w:rsidR="003959CC" w:rsidRPr="008A011E" w:rsidRDefault="003959CC" w:rsidP="003959CC">
      <w:pPr>
        <w:pStyle w:val="Texto"/>
        <w:spacing w:after="0" w:line="240" w:lineRule="exact"/>
        <w:ind w:left="426"/>
        <w:rPr>
          <w:rFonts w:ascii="Calibri" w:hAnsi="Calibri" w:cs="DIN Pro Regular"/>
          <w:sz w:val="20"/>
          <w:lang w:val="es-MX"/>
        </w:rPr>
      </w:pPr>
    </w:p>
    <w:p w:rsidR="00540418" w:rsidRDefault="00540418" w:rsidP="003959CC">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3959CC" w:rsidRDefault="003959CC" w:rsidP="003959CC">
      <w:pPr>
        <w:pStyle w:val="Texto"/>
        <w:spacing w:after="0" w:line="240" w:lineRule="exact"/>
        <w:ind w:left="709" w:firstLine="0"/>
        <w:rPr>
          <w:rFonts w:ascii="Calibri" w:hAnsi="Calibri" w:cs="DIN Pro Regular"/>
          <w:sz w:val="20"/>
          <w:lang w:val="es-MX"/>
        </w:rPr>
      </w:pPr>
      <w:r>
        <w:rPr>
          <w:rFonts w:ascii="Calibri" w:hAnsi="Calibri" w:cs="DIN Pro Regular"/>
          <w:sz w:val="20"/>
          <w:lang w:val="es-MX"/>
        </w:rPr>
        <w:t>No aplica.</w:t>
      </w:r>
    </w:p>
    <w:p w:rsidR="003959CC" w:rsidRPr="008A011E" w:rsidRDefault="003959CC" w:rsidP="003959CC">
      <w:pPr>
        <w:pStyle w:val="Texto"/>
        <w:spacing w:after="0" w:line="240" w:lineRule="exact"/>
        <w:ind w:left="709" w:firstLine="0"/>
        <w:rPr>
          <w:rFonts w:ascii="Calibri" w:hAnsi="Calibri" w:cs="DIN Pro Regular"/>
          <w:sz w:val="20"/>
          <w:lang w:val="es-MX"/>
        </w:rPr>
      </w:pPr>
    </w:p>
    <w:p w:rsidR="00540418" w:rsidRDefault="00540418" w:rsidP="003959CC">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rsidR="003959CC" w:rsidRPr="008A011E" w:rsidRDefault="003959CC" w:rsidP="003959CC">
      <w:pPr>
        <w:pStyle w:val="Texto"/>
        <w:spacing w:after="0" w:line="240" w:lineRule="exact"/>
        <w:ind w:left="709" w:firstLine="0"/>
        <w:rPr>
          <w:rFonts w:ascii="Calibri" w:hAnsi="Calibri" w:cs="DIN Pro Regular"/>
          <w:sz w:val="20"/>
          <w:lang w:val="es-MX"/>
        </w:rPr>
      </w:pPr>
      <w:r>
        <w:rPr>
          <w:rFonts w:ascii="Calibri" w:hAnsi="Calibri" w:cs="DIN Pro Regular"/>
          <w:sz w:val="20"/>
          <w:lang w:val="es-MX"/>
        </w:rPr>
        <w:t>No aplica.</w:t>
      </w:r>
    </w:p>
    <w:p w:rsidR="003959CC" w:rsidRPr="008A011E" w:rsidRDefault="003959CC" w:rsidP="003959CC">
      <w:pPr>
        <w:pStyle w:val="Texto"/>
        <w:spacing w:after="0" w:line="240" w:lineRule="exact"/>
        <w:ind w:left="709" w:firstLine="0"/>
        <w:rPr>
          <w:rFonts w:ascii="Calibri" w:hAnsi="Calibri" w:cs="DIN Pro Regular"/>
          <w:sz w:val="20"/>
          <w:lang w:val="es-MX"/>
        </w:rPr>
      </w:pPr>
    </w:p>
    <w:p w:rsidR="00540418" w:rsidRDefault="00540418" w:rsidP="003959CC">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rsidR="003959CC" w:rsidRPr="008A011E" w:rsidRDefault="003959CC" w:rsidP="003959CC">
      <w:pPr>
        <w:pStyle w:val="Texto"/>
        <w:spacing w:after="0" w:line="240" w:lineRule="exact"/>
        <w:ind w:left="709" w:firstLine="0"/>
        <w:rPr>
          <w:rFonts w:ascii="Calibri" w:hAnsi="Calibri" w:cs="DIN Pro Regular"/>
          <w:sz w:val="20"/>
          <w:lang w:val="es-MX"/>
        </w:rPr>
      </w:pPr>
      <w:r>
        <w:rPr>
          <w:rFonts w:ascii="Calibri" w:hAnsi="Calibri" w:cs="DIN Pro Regular"/>
          <w:sz w:val="20"/>
          <w:lang w:val="es-MX"/>
        </w:rPr>
        <w:t>No aplica.</w:t>
      </w:r>
    </w:p>
    <w:p w:rsidR="003959CC" w:rsidRPr="008A011E" w:rsidRDefault="003959CC" w:rsidP="003959CC">
      <w:pPr>
        <w:pStyle w:val="Texto"/>
        <w:spacing w:after="0" w:line="240" w:lineRule="exact"/>
        <w:ind w:left="709" w:firstLine="0"/>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13.</w:t>
      </w:r>
      <w:r w:rsidRPr="008A011E">
        <w:rPr>
          <w:rFonts w:ascii="Calibri" w:hAnsi="Calibri" w:cs="DIN Pro Regular"/>
          <w:sz w:val="20"/>
          <w:lang w:val="es-MX"/>
        </w:rPr>
        <w:tab/>
        <w:t>Proceso de Mejora</w:t>
      </w:r>
    </w:p>
    <w:p w:rsidR="003959CC" w:rsidRPr="008A011E" w:rsidRDefault="003959CC" w:rsidP="003959CC">
      <w:pPr>
        <w:pStyle w:val="Texto"/>
        <w:spacing w:after="0" w:line="240" w:lineRule="exact"/>
        <w:ind w:left="426"/>
        <w:rPr>
          <w:rFonts w:ascii="Calibri" w:hAnsi="Calibri" w:cs="DIN Pro Regular"/>
          <w:sz w:val="20"/>
          <w:lang w:val="es-MX"/>
        </w:rPr>
      </w:pPr>
      <w:r>
        <w:rPr>
          <w:rFonts w:ascii="Calibri" w:hAnsi="Calibri" w:cs="DIN Pro Regular"/>
          <w:sz w:val="20"/>
          <w:lang w:val="es-MX"/>
        </w:rPr>
        <w:t>No aplica.</w:t>
      </w:r>
    </w:p>
    <w:p w:rsidR="003959CC" w:rsidRPr="008A011E" w:rsidRDefault="003959CC" w:rsidP="002C576A">
      <w:pPr>
        <w:pStyle w:val="Texto"/>
        <w:spacing w:after="0" w:line="240" w:lineRule="exact"/>
        <w:rPr>
          <w:rFonts w:ascii="Calibri" w:hAnsi="Calibri" w:cs="DIN Pro Regular"/>
          <w:sz w:val="20"/>
          <w:lang w:val="es-MX"/>
        </w:rPr>
      </w:pPr>
    </w:p>
    <w:p w:rsidR="00540418" w:rsidRDefault="00540418" w:rsidP="003959CC">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3959CC" w:rsidRPr="008A011E" w:rsidRDefault="003959CC" w:rsidP="003959CC">
      <w:pPr>
        <w:pStyle w:val="Texto"/>
        <w:spacing w:after="0" w:line="240" w:lineRule="exact"/>
        <w:ind w:left="709" w:firstLine="0"/>
        <w:rPr>
          <w:rFonts w:ascii="Calibri" w:hAnsi="Calibri" w:cs="DIN Pro Regular"/>
          <w:sz w:val="20"/>
          <w:lang w:val="es-MX"/>
        </w:rPr>
      </w:pPr>
      <w:r>
        <w:rPr>
          <w:rFonts w:ascii="Calibri" w:hAnsi="Calibri" w:cs="DIN Pro Regular"/>
          <w:sz w:val="20"/>
          <w:lang w:val="es-MX"/>
        </w:rPr>
        <w:t>No aplica.</w:t>
      </w:r>
    </w:p>
    <w:p w:rsidR="003959CC" w:rsidRPr="008A011E" w:rsidRDefault="003959CC" w:rsidP="003959CC">
      <w:pPr>
        <w:pStyle w:val="Texto"/>
        <w:spacing w:after="0" w:line="240" w:lineRule="exact"/>
        <w:ind w:left="288" w:firstLine="0"/>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15.</w:t>
      </w:r>
      <w:r w:rsidRPr="008A011E">
        <w:rPr>
          <w:rFonts w:ascii="Calibri" w:hAnsi="Calibri" w:cs="DIN Pro Regular"/>
          <w:sz w:val="20"/>
          <w:lang w:val="es-MX"/>
        </w:rPr>
        <w:tab/>
        <w:t>Eventos Posteriores al Cierre</w:t>
      </w:r>
    </w:p>
    <w:p w:rsidR="003959CC" w:rsidRPr="008A011E" w:rsidRDefault="003959CC" w:rsidP="003959CC">
      <w:pPr>
        <w:pStyle w:val="Texto"/>
        <w:spacing w:after="0" w:line="240" w:lineRule="exact"/>
        <w:ind w:left="426"/>
        <w:rPr>
          <w:rFonts w:ascii="Calibri" w:hAnsi="Calibri" w:cs="DIN Pro Regular"/>
          <w:sz w:val="20"/>
          <w:lang w:val="es-MX"/>
        </w:rPr>
      </w:pPr>
      <w:r>
        <w:rPr>
          <w:rFonts w:ascii="Calibri" w:hAnsi="Calibri" w:cs="DIN Pro Regular"/>
          <w:sz w:val="20"/>
          <w:lang w:val="es-MX"/>
        </w:rPr>
        <w:t>No aplica.</w:t>
      </w:r>
    </w:p>
    <w:p w:rsidR="003959CC" w:rsidRPr="008A011E" w:rsidRDefault="003959CC" w:rsidP="002C576A">
      <w:pPr>
        <w:pStyle w:val="Texto"/>
        <w:spacing w:after="0" w:line="240" w:lineRule="exact"/>
        <w:rPr>
          <w:rFonts w:ascii="Calibri" w:hAnsi="Calibri" w:cs="DIN Pro Regular"/>
          <w:sz w:val="20"/>
          <w:lang w:val="es-MX"/>
        </w:rPr>
      </w:pPr>
    </w:p>
    <w:p w:rsidR="00540418" w:rsidRDefault="00540418" w:rsidP="003959CC">
      <w:pPr>
        <w:pStyle w:val="Texto"/>
        <w:numPr>
          <w:ilvl w:val="0"/>
          <w:numId w:val="12"/>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rsidR="003959CC" w:rsidRPr="008A011E" w:rsidRDefault="003959CC" w:rsidP="003959CC">
      <w:pPr>
        <w:pStyle w:val="Texto"/>
        <w:spacing w:after="0" w:line="240" w:lineRule="exact"/>
        <w:ind w:left="709" w:firstLine="0"/>
        <w:rPr>
          <w:rFonts w:ascii="Calibri" w:hAnsi="Calibri" w:cs="DIN Pro Regular"/>
          <w:sz w:val="20"/>
          <w:lang w:val="es-MX"/>
        </w:rPr>
      </w:pPr>
      <w:r>
        <w:rPr>
          <w:rFonts w:ascii="Calibri" w:hAnsi="Calibri" w:cs="DIN Pro Regular"/>
          <w:sz w:val="20"/>
          <w:lang w:val="es-MX"/>
        </w:rPr>
        <w:t>No aplica.</w:t>
      </w:r>
    </w:p>
    <w:p w:rsidR="003959CC" w:rsidRPr="008A011E" w:rsidRDefault="003959CC" w:rsidP="003959CC">
      <w:pPr>
        <w:pStyle w:val="Texto"/>
        <w:spacing w:after="0" w:line="240" w:lineRule="exact"/>
        <w:ind w:left="708" w:firstLine="0"/>
        <w:rPr>
          <w:rFonts w:ascii="Calibri" w:hAnsi="Calibri" w:cs="DIN Pro Regular"/>
          <w:sz w:val="20"/>
          <w:lang w:val="es-MX"/>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sectPr w:rsidR="00876FA6" w:rsidRPr="008A011E"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91" w:rsidRDefault="00E91491" w:rsidP="00EA5418">
      <w:pPr>
        <w:spacing w:after="0" w:line="240" w:lineRule="auto"/>
      </w:pPr>
      <w:r>
        <w:separator/>
      </w:r>
    </w:p>
  </w:endnote>
  <w:endnote w:type="continuationSeparator" w:id="0">
    <w:p w:rsidR="00E91491" w:rsidRDefault="00E9149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NeueLT Std L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55" w:rsidRPr="00241D8F" w:rsidRDefault="00306E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34C8645C" wp14:editId="06BEF6AA">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997E6F"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851DFC" w:rsidRPr="00851DFC">
      <w:rPr>
        <w:rFonts w:ascii="Arial" w:hAnsi="Arial" w:cs="Arial"/>
        <w:noProof/>
        <w:lang w:val="es-ES"/>
      </w:rPr>
      <w:t>8</w:t>
    </w:r>
    <w:r w:rsidR="00890055" w:rsidRPr="00241D8F">
      <w:rPr>
        <w:rFonts w:ascii="Arial" w:hAnsi="Arial" w:cs="Arial"/>
      </w:rPr>
      <w:fldChar w:fldCharType="end"/>
    </w:r>
  </w:p>
  <w:p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55" w:rsidRPr="007818C6" w:rsidRDefault="00306E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6709980B" wp14:editId="761AD85A">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68F85A"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851DFC" w:rsidRPr="00851DFC">
      <w:rPr>
        <w:rFonts w:ascii="Helvetica" w:hAnsi="Helvetica" w:cs="Arial"/>
        <w:noProof/>
        <w:lang w:val="es-ES"/>
      </w:rPr>
      <w:t>7</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91" w:rsidRDefault="00E91491" w:rsidP="00EA5418">
      <w:pPr>
        <w:spacing w:after="0" w:line="240" w:lineRule="auto"/>
      </w:pPr>
      <w:r>
        <w:separator/>
      </w:r>
    </w:p>
  </w:footnote>
  <w:footnote w:type="continuationSeparator" w:id="0">
    <w:p w:rsidR="00E91491" w:rsidRDefault="00E9149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55" w:rsidRDefault="002164CC">
    <w:pPr>
      <w:pStyle w:val="Encabezado"/>
    </w:pPr>
    <w:r>
      <w:rPr>
        <w:noProof/>
        <w:lang w:eastAsia="es-MX"/>
      </w:rPr>
      <mc:AlternateContent>
        <mc:Choice Requires="wps">
          <w:drawing>
            <wp:anchor distT="0" distB="0" distL="114300" distR="114300" simplePos="0" relativeHeight="251653632" behindDoc="0" locked="0" layoutInCell="1" allowOverlap="1" wp14:anchorId="0911E3B8" wp14:editId="0E59B26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EEA8F4"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sidR="00375C20">
      <w:rPr>
        <w:noProof/>
        <w:lang w:eastAsia="es-MX"/>
      </w:rPr>
      <mc:AlternateContent>
        <mc:Choice Requires="wpg">
          <w:drawing>
            <wp:anchor distT="0" distB="0" distL="114300" distR="114300" simplePos="0" relativeHeight="251654656" behindDoc="0" locked="0" layoutInCell="1" allowOverlap="1" wp14:anchorId="221D1758" wp14:editId="51155838">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rsidR="007075A0" w:rsidRDefault="007075A0" w:rsidP="00040466">
                              <w:pPr>
                                <w:jc w:val="both"/>
                                <w:rPr>
                                  <w:rFonts w:ascii="Helvetica" w:hAnsi="Helvetica" w:cs="Arial"/>
                                  <w:color w:val="808080"/>
                                  <w:sz w:val="42"/>
                                  <w:szCs w:val="42"/>
                                </w:rPr>
                              </w:pPr>
                            </w:p>
                            <w:p w:rsidR="00497203" w:rsidRDefault="00497203" w:rsidP="00040466">
                              <w:pPr>
                                <w:jc w:val="both"/>
                                <w:rPr>
                                  <w:rFonts w:ascii="Helvetica" w:hAnsi="Helvetica" w:cs="Arial"/>
                                  <w:color w:val="808080"/>
                                  <w:sz w:val="42"/>
                                  <w:szCs w:val="42"/>
                                </w:rPr>
                              </w:pPr>
                            </w:p>
                            <w:p w:rsidR="00351DD9" w:rsidRPr="00DC53C5" w:rsidRDefault="00351DD9" w:rsidP="00040466">
                              <w:pPr>
                                <w:jc w:val="both"/>
                                <w:rPr>
                                  <w:rFonts w:ascii="Arial" w:hAnsi="Arial" w:cs="Arial"/>
                                  <w:color w:val="808080"/>
                                  <w:sz w:val="42"/>
                                  <w:szCs w:val="42"/>
                                </w:rPr>
                              </w:pPr>
                            </w:p>
                            <w:p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D1758"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rsidR="007075A0" w:rsidRDefault="007075A0" w:rsidP="00040466">
                        <w:pPr>
                          <w:jc w:val="both"/>
                          <w:rPr>
                            <w:rFonts w:ascii="Helvetica" w:hAnsi="Helvetica" w:cs="Arial"/>
                            <w:color w:val="808080"/>
                            <w:sz w:val="42"/>
                            <w:szCs w:val="42"/>
                          </w:rPr>
                        </w:pPr>
                      </w:p>
                      <w:p w:rsidR="00497203" w:rsidRDefault="00497203" w:rsidP="00040466">
                        <w:pPr>
                          <w:jc w:val="both"/>
                          <w:rPr>
                            <w:rFonts w:ascii="Helvetica" w:hAnsi="Helvetica" w:cs="Arial"/>
                            <w:color w:val="808080"/>
                            <w:sz w:val="42"/>
                            <w:szCs w:val="42"/>
                          </w:rPr>
                        </w:pPr>
                      </w:p>
                      <w:p w:rsidR="00351DD9" w:rsidRPr="00DC53C5" w:rsidRDefault="00351DD9" w:rsidP="00040466">
                        <w:pPr>
                          <w:jc w:val="both"/>
                          <w:rPr>
                            <w:rFonts w:ascii="Arial" w:hAnsi="Arial" w:cs="Arial"/>
                            <w:color w:val="808080"/>
                            <w:sz w:val="42"/>
                            <w:szCs w:val="42"/>
                          </w:rPr>
                        </w:pPr>
                      </w:p>
                      <w:p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20" w:rsidRDefault="00617652"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3AE64099" wp14:editId="2E4908C5">
              <wp:simplePos x="0" y="0"/>
              <wp:positionH relativeFrom="column">
                <wp:posOffset>4962525</wp:posOffset>
              </wp:positionH>
              <wp:positionV relativeFrom="paragraph">
                <wp:posOffset>-278130</wp:posOffset>
              </wp:positionV>
              <wp:extent cx="1047750" cy="8191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19150"/>
                      </a:xfrm>
                      <a:prstGeom prst="rect">
                        <a:avLst/>
                      </a:prstGeom>
                      <a:solidFill>
                        <a:srgbClr val="FFFFFF"/>
                      </a:solidFill>
                      <a:ln w="9525">
                        <a:noFill/>
                        <a:miter lim="800000"/>
                        <a:headEnd/>
                        <a:tailEnd/>
                      </a:ln>
                    </wps:spPr>
                    <wps:txbx>
                      <w:txbxContent>
                        <w:p w:rsidR="00375C20" w:rsidRPr="00010BEF" w:rsidRDefault="00617652" w:rsidP="00375C20">
                          <w:pPr>
                            <w:jc w:val="center"/>
                            <w:rPr>
                              <w:rFonts w:ascii="Encode Sans" w:hAnsi="Encode Sans"/>
                            </w:rPr>
                          </w:pPr>
                          <w:r>
                            <w:rPr>
                              <w:noProof/>
                              <w:lang w:eastAsia="es-MX"/>
                            </w:rPr>
                            <w:drawing>
                              <wp:inline distT="0" distB="0" distL="0" distR="0" wp14:anchorId="1EA7F52B" wp14:editId="2C752CB1">
                                <wp:extent cx="723900" cy="693965"/>
                                <wp:effectExtent l="0" t="0" r="0" b="0"/>
                                <wp:docPr id="10" name="9 Imagen" descr="Arb Med"/>
                                <wp:cNvGraphicFramePr/>
                                <a:graphic xmlns:a="http://schemas.openxmlformats.org/drawingml/2006/main">
                                  <a:graphicData uri="http://schemas.openxmlformats.org/drawingml/2006/picture">
                                    <pic:pic xmlns:pic="http://schemas.openxmlformats.org/drawingml/2006/picture">
                                      <pic:nvPicPr>
                                        <pic:cNvPr id="10" name="9 Imagen" descr="Arb Med"/>
                                        <pic:cNvPicPr/>
                                      </pic:nvPicPr>
                                      <pic:blipFill>
                                        <a:blip r:embed="rId1" cstate="print"/>
                                        <a:srcRect/>
                                        <a:stretch>
                                          <a:fillRect/>
                                        </a:stretch>
                                      </pic:blipFill>
                                      <pic:spPr bwMode="auto">
                                        <a:xfrm>
                                          <a:off x="0" y="0"/>
                                          <a:ext cx="723096" cy="6931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64099" id="_x0000_t202" coordsize="21600,21600" o:spt="202" path="m,l,21600r21600,l21600,xe">
              <v:stroke joinstyle="miter"/>
              <v:path gradientshapeok="t" o:connecttype="rect"/>
            </v:shapetype>
            <v:shape id="Cuadro de texto 2" o:spid="_x0000_s1031" type="#_x0000_t202" style="position:absolute;margin-left:390.75pt;margin-top:-21.9pt;width:82.5pt;height:6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" stroked="f">
              <v:textbox>
                <w:txbxContent>
                  <w:p w:rsidR="00375C20" w:rsidRPr="00010BEF" w:rsidRDefault="00617652" w:rsidP="00375C20">
                    <w:pPr>
                      <w:jc w:val="center"/>
                      <w:rPr>
                        <w:rFonts w:ascii="Encode Sans" w:hAnsi="Encode Sans"/>
                      </w:rPr>
                    </w:pPr>
                    <w:r>
                      <w:rPr>
                        <w:noProof/>
                        <w:lang w:eastAsia="es-MX"/>
                      </w:rPr>
                      <w:drawing>
                        <wp:inline distT="0" distB="0" distL="0" distR="0" wp14:anchorId="1EA7F52B" wp14:editId="2C752CB1">
                          <wp:extent cx="723900" cy="693965"/>
                          <wp:effectExtent l="0" t="0" r="0" b="0"/>
                          <wp:docPr id="10" name="9 Imagen" descr="Arb Med"/>
                          <wp:cNvGraphicFramePr/>
                          <a:graphic xmlns:a="http://schemas.openxmlformats.org/drawingml/2006/main">
                            <a:graphicData uri="http://schemas.openxmlformats.org/drawingml/2006/picture">
                              <pic:pic xmlns:pic="http://schemas.openxmlformats.org/drawingml/2006/picture">
                                <pic:nvPicPr>
                                  <pic:cNvPr id="10" name="9 Imagen" descr="Arb Med"/>
                                  <pic:cNvPicPr/>
                                </pic:nvPicPr>
                                <pic:blipFill>
                                  <a:blip r:embed="rId1" cstate="print"/>
                                  <a:srcRect/>
                                  <a:stretch>
                                    <a:fillRect/>
                                  </a:stretch>
                                </pic:blipFill>
                                <pic:spPr bwMode="auto">
                                  <a:xfrm>
                                    <a:off x="0" y="0"/>
                                    <a:ext cx="723096" cy="693194"/>
                                  </a:xfrm>
                                  <a:prstGeom prst="rect">
                                    <a:avLst/>
                                  </a:prstGeom>
                                  <a:noFill/>
                                  <a:ln w="9525">
                                    <a:noFill/>
                                    <a:miter lim="800000"/>
                                    <a:headEnd/>
                                    <a:tailEnd/>
                                  </a:ln>
                                </pic:spPr>
                              </pic:pic>
                            </a:graphicData>
                          </a:graphic>
                        </wp:inline>
                      </w:drawing>
                    </w:r>
                  </w:p>
                </w:txbxContent>
              </v:textbox>
              <w10:wrap type="square"/>
            </v:shape>
          </w:pict>
        </mc:Fallback>
      </mc:AlternateContent>
    </w:r>
    <w:r w:rsidR="002164CC">
      <w:rPr>
        <w:noProof/>
        <w:lang w:eastAsia="es-MX"/>
      </w:rPr>
      <w:drawing>
        <wp:anchor distT="0" distB="0" distL="114300" distR="114300" simplePos="0" relativeHeight="251661824" behindDoc="0" locked="0" layoutInCell="1" allowOverlap="1" wp14:anchorId="42E24994" wp14:editId="7E2D8EB3">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617652" w:rsidRDefault="00617652" w:rsidP="002164CC">
    <w:pPr>
      <w:pStyle w:val="Encabezado"/>
      <w:tabs>
        <w:tab w:val="clear" w:pos="8838"/>
        <w:tab w:val="left" w:pos="7965"/>
      </w:tabs>
      <w:jc w:val="center"/>
      <w:rPr>
        <w:rFonts w:ascii="Encode Sans" w:hAnsi="Encode Sans" w:cs="Arial"/>
        <w:b/>
      </w:rPr>
    </w:pPr>
    <w:r w:rsidRPr="00617652">
      <w:rPr>
        <w:rFonts w:ascii="Encode Sans" w:hAnsi="Encode Sans" w:cs="Arial"/>
        <w:b/>
      </w:rPr>
      <w:t>Comisión Estatal de Conciliación y</w:t>
    </w:r>
  </w:p>
  <w:p w:rsidR="002164CC" w:rsidRPr="00010BEF" w:rsidRDefault="00617652" w:rsidP="002164CC">
    <w:pPr>
      <w:pStyle w:val="Encabezado"/>
      <w:tabs>
        <w:tab w:val="clear" w:pos="8838"/>
        <w:tab w:val="left" w:pos="7965"/>
      </w:tabs>
      <w:jc w:val="center"/>
      <w:rPr>
        <w:rFonts w:ascii="Encode Sans" w:hAnsi="Encode Sans" w:cs="Arial"/>
        <w:b/>
      </w:rPr>
    </w:pPr>
    <w:r w:rsidRPr="00617652">
      <w:rPr>
        <w:rFonts w:ascii="Encode Sans" w:hAnsi="Encode Sans" w:cs="Arial"/>
        <w:b/>
      </w:rPr>
      <w:t>Arbitraje Médico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FBB270A"/>
    <w:multiLevelType w:val="hybridMultilevel"/>
    <w:tmpl w:val="43DE140A"/>
    <w:lvl w:ilvl="0" w:tplc="D75A43C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5B3F0B"/>
    <w:multiLevelType w:val="hybridMultilevel"/>
    <w:tmpl w:val="B67AE35C"/>
    <w:lvl w:ilvl="0" w:tplc="4E9C4E70">
      <w:start w:val="10"/>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D66082D"/>
    <w:multiLevelType w:val="hybridMultilevel"/>
    <w:tmpl w:val="D0C46B14"/>
    <w:lvl w:ilvl="0" w:tplc="62AE17A0">
      <w:start w:val="3"/>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1"/>
  </w:num>
  <w:num w:numId="6">
    <w:abstractNumId w:val="4"/>
  </w:num>
  <w:num w:numId="7">
    <w:abstractNumId w:val="10"/>
  </w:num>
  <w:num w:numId="8">
    <w:abstractNumId w:val="7"/>
  </w:num>
  <w:num w:numId="9">
    <w:abstractNumId w:val="6"/>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803D2"/>
    <w:rsid w:val="00086A91"/>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1A38"/>
    <w:rsid w:val="00306E20"/>
    <w:rsid w:val="00351DD9"/>
    <w:rsid w:val="00372F40"/>
    <w:rsid w:val="00375BBC"/>
    <w:rsid w:val="00375C20"/>
    <w:rsid w:val="0039289D"/>
    <w:rsid w:val="003959CC"/>
    <w:rsid w:val="003A0303"/>
    <w:rsid w:val="003C1806"/>
    <w:rsid w:val="003D23FC"/>
    <w:rsid w:val="003D5DBF"/>
    <w:rsid w:val="003D7B22"/>
    <w:rsid w:val="003E46AF"/>
    <w:rsid w:val="003E46D2"/>
    <w:rsid w:val="003E7FD0"/>
    <w:rsid w:val="003F39C5"/>
    <w:rsid w:val="004152B3"/>
    <w:rsid w:val="0044253C"/>
    <w:rsid w:val="00451D35"/>
    <w:rsid w:val="00460462"/>
    <w:rsid w:val="00484C0D"/>
    <w:rsid w:val="00493508"/>
    <w:rsid w:val="00497203"/>
    <w:rsid w:val="00497D8B"/>
    <w:rsid w:val="004C09C1"/>
    <w:rsid w:val="004C1FD4"/>
    <w:rsid w:val="004D41B8"/>
    <w:rsid w:val="0050622C"/>
    <w:rsid w:val="0051415A"/>
    <w:rsid w:val="00522632"/>
    <w:rsid w:val="00522ECA"/>
    <w:rsid w:val="00540418"/>
    <w:rsid w:val="005655B2"/>
    <w:rsid w:val="005774F0"/>
    <w:rsid w:val="00591EE2"/>
    <w:rsid w:val="005A137F"/>
    <w:rsid w:val="005B24BE"/>
    <w:rsid w:val="005E5C36"/>
    <w:rsid w:val="00617652"/>
    <w:rsid w:val="00655E50"/>
    <w:rsid w:val="00677336"/>
    <w:rsid w:val="00692CDF"/>
    <w:rsid w:val="006A30B4"/>
    <w:rsid w:val="006C4132"/>
    <w:rsid w:val="006D41B9"/>
    <w:rsid w:val="006E4041"/>
    <w:rsid w:val="006E77DD"/>
    <w:rsid w:val="007006CA"/>
    <w:rsid w:val="0070709C"/>
    <w:rsid w:val="007075A0"/>
    <w:rsid w:val="00725F56"/>
    <w:rsid w:val="007460DF"/>
    <w:rsid w:val="007658CB"/>
    <w:rsid w:val="007818C6"/>
    <w:rsid w:val="0079582C"/>
    <w:rsid w:val="007A5B39"/>
    <w:rsid w:val="007B5517"/>
    <w:rsid w:val="007D6E9A"/>
    <w:rsid w:val="007E4A53"/>
    <w:rsid w:val="007F08FA"/>
    <w:rsid w:val="00811DAC"/>
    <w:rsid w:val="00820190"/>
    <w:rsid w:val="00847907"/>
    <w:rsid w:val="00847B0D"/>
    <w:rsid w:val="00851DFC"/>
    <w:rsid w:val="0085677D"/>
    <w:rsid w:val="00862A0D"/>
    <w:rsid w:val="00876FA6"/>
    <w:rsid w:val="00890055"/>
    <w:rsid w:val="008A011E"/>
    <w:rsid w:val="008A120B"/>
    <w:rsid w:val="008A6E4D"/>
    <w:rsid w:val="008B0017"/>
    <w:rsid w:val="008B3251"/>
    <w:rsid w:val="008B41CF"/>
    <w:rsid w:val="008E3652"/>
    <w:rsid w:val="008F6D58"/>
    <w:rsid w:val="00910AF6"/>
    <w:rsid w:val="009426AC"/>
    <w:rsid w:val="009618CC"/>
    <w:rsid w:val="00961E75"/>
    <w:rsid w:val="00980920"/>
    <w:rsid w:val="009915EB"/>
    <w:rsid w:val="00994738"/>
    <w:rsid w:val="009B7FAD"/>
    <w:rsid w:val="009C5C3A"/>
    <w:rsid w:val="009E59D6"/>
    <w:rsid w:val="00A10572"/>
    <w:rsid w:val="00A35095"/>
    <w:rsid w:val="00A40022"/>
    <w:rsid w:val="00A74F12"/>
    <w:rsid w:val="00A752B2"/>
    <w:rsid w:val="00A85079"/>
    <w:rsid w:val="00AD6B30"/>
    <w:rsid w:val="00AE608D"/>
    <w:rsid w:val="00AE777E"/>
    <w:rsid w:val="00AF2F48"/>
    <w:rsid w:val="00AF50E1"/>
    <w:rsid w:val="00AF7996"/>
    <w:rsid w:val="00B10695"/>
    <w:rsid w:val="00B26248"/>
    <w:rsid w:val="00B368BA"/>
    <w:rsid w:val="00B60517"/>
    <w:rsid w:val="00B73DF3"/>
    <w:rsid w:val="00B849EE"/>
    <w:rsid w:val="00BA2940"/>
    <w:rsid w:val="00BA648B"/>
    <w:rsid w:val="00BD394C"/>
    <w:rsid w:val="00BD6292"/>
    <w:rsid w:val="00BE6581"/>
    <w:rsid w:val="00C07D59"/>
    <w:rsid w:val="00C11164"/>
    <w:rsid w:val="00C24E4A"/>
    <w:rsid w:val="00C2567A"/>
    <w:rsid w:val="00C71B04"/>
    <w:rsid w:val="00C7736C"/>
    <w:rsid w:val="00C80663"/>
    <w:rsid w:val="00C80DE1"/>
    <w:rsid w:val="00C9777A"/>
    <w:rsid w:val="00CC2371"/>
    <w:rsid w:val="00CD0037"/>
    <w:rsid w:val="00D0206A"/>
    <w:rsid w:val="00D055EC"/>
    <w:rsid w:val="00D10273"/>
    <w:rsid w:val="00D5759B"/>
    <w:rsid w:val="00D846EF"/>
    <w:rsid w:val="00D85F71"/>
    <w:rsid w:val="00D9138F"/>
    <w:rsid w:val="00DC53C5"/>
    <w:rsid w:val="00DE0B18"/>
    <w:rsid w:val="00DF01DA"/>
    <w:rsid w:val="00DF166B"/>
    <w:rsid w:val="00DF6363"/>
    <w:rsid w:val="00E07C35"/>
    <w:rsid w:val="00E32708"/>
    <w:rsid w:val="00E71540"/>
    <w:rsid w:val="00E75E3C"/>
    <w:rsid w:val="00E91491"/>
    <w:rsid w:val="00EA5418"/>
    <w:rsid w:val="00EB26B0"/>
    <w:rsid w:val="00EB37D6"/>
    <w:rsid w:val="00EB4758"/>
    <w:rsid w:val="00ED118F"/>
    <w:rsid w:val="00EF2D81"/>
    <w:rsid w:val="00F242D9"/>
    <w:rsid w:val="00F45C83"/>
    <w:rsid w:val="00F4664C"/>
    <w:rsid w:val="00FB1010"/>
    <w:rsid w:val="00FD2B3A"/>
    <w:rsid w:val="00FE2E16"/>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5:docId w15:val="{25E16E44-169B-4ECB-AB5F-A4E16ED8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02390796">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82643334">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F611-CDEF-4FDA-9C1F-E0278FBA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44</cp:revision>
  <cp:lastPrinted>2023-02-24T19:36:00Z</cp:lastPrinted>
  <dcterms:created xsi:type="dcterms:W3CDTF">2021-01-09T00:40:00Z</dcterms:created>
  <dcterms:modified xsi:type="dcterms:W3CDTF">2023-04-26T18:02:00Z</dcterms:modified>
</cp:coreProperties>
</file>