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C20" w:rsidRPr="000931E9" w:rsidRDefault="00375C20" w:rsidP="000931E9">
      <w:pPr>
        <w:pStyle w:val="Texto"/>
      </w:pPr>
    </w:p>
    <w:p w:rsidR="00375C20" w:rsidRPr="00010BEF" w:rsidRDefault="00067F40"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CUENTA PÚBLICA 2022</w:t>
      </w:r>
    </w:p>
    <w:p w:rsidR="00540418" w:rsidRPr="00010BEF" w:rsidRDefault="00540418" w:rsidP="00540418">
      <w:pPr>
        <w:pStyle w:val="Texto"/>
        <w:spacing w:after="0" w:line="240" w:lineRule="exact"/>
        <w:jc w:val="center"/>
        <w:rPr>
          <w:rFonts w:ascii="Encode Sans" w:hAnsi="Encode Sans" w:cs="DIN Pro Regular"/>
          <w:b/>
          <w:sz w:val="20"/>
        </w:rPr>
      </w:pPr>
      <w:r w:rsidRPr="00010BEF">
        <w:rPr>
          <w:rFonts w:ascii="Encode Sans" w:hAnsi="Encode Sans" w:cs="DIN Pro Regular"/>
          <w:b/>
          <w:sz w:val="20"/>
        </w:rPr>
        <w:t>NOTAS A LOS ESTADOS FINANCIEROS</w:t>
      </w:r>
    </w:p>
    <w:p w:rsidR="00DF01DA" w:rsidRPr="00010BEF" w:rsidRDefault="00DF01DA" w:rsidP="007A5B39">
      <w:pPr>
        <w:pStyle w:val="Texto"/>
        <w:spacing w:after="0" w:line="240" w:lineRule="exact"/>
        <w:ind w:firstLine="0"/>
        <w:rPr>
          <w:rFonts w:ascii="Encode Sans" w:hAnsi="Encode Sans" w:cs="DIN Pro Regular"/>
          <w:b/>
          <w:sz w:val="20"/>
        </w:rPr>
      </w:pPr>
    </w:p>
    <w:p w:rsidR="00DF01DA" w:rsidRPr="00010BEF" w:rsidRDefault="00DF01DA" w:rsidP="007A5B39">
      <w:pPr>
        <w:pStyle w:val="Texto"/>
        <w:spacing w:after="0" w:line="240" w:lineRule="exact"/>
        <w:ind w:firstLine="0"/>
        <w:rPr>
          <w:rFonts w:ascii="Encode Sans" w:hAnsi="Encode Sans" w:cs="DIN Pro Regular"/>
          <w:b/>
          <w:sz w:val="20"/>
        </w:rPr>
      </w:pPr>
    </w:p>
    <w:p w:rsidR="00540418" w:rsidRPr="00010BEF" w:rsidRDefault="00540418" w:rsidP="00540418">
      <w:pPr>
        <w:pStyle w:val="Texto"/>
        <w:spacing w:after="0" w:line="240" w:lineRule="exact"/>
        <w:jc w:val="center"/>
        <w:rPr>
          <w:rFonts w:ascii="Encode Sans" w:hAnsi="Encode Sans" w:cs="DIN Pro Regular"/>
          <w:sz w:val="20"/>
        </w:rPr>
      </w:pPr>
      <w:r w:rsidRPr="00010BEF">
        <w:rPr>
          <w:rFonts w:ascii="Encode Sans" w:hAnsi="Encode Sans" w:cs="DIN Pro Regular"/>
          <w:b/>
          <w:sz w:val="20"/>
        </w:rPr>
        <w:t>a) NOTAS DE DESGLOSE</w:t>
      </w:r>
    </w:p>
    <w:p w:rsidR="00540418" w:rsidRPr="008A011E" w:rsidRDefault="00540418" w:rsidP="00540418">
      <w:pPr>
        <w:pStyle w:val="Texto"/>
        <w:spacing w:after="0" w:line="240" w:lineRule="exact"/>
        <w:rPr>
          <w:rFonts w:ascii="Calibri" w:hAnsi="Calibri" w:cs="DIN Pro Regular"/>
          <w:sz w:val="20"/>
          <w:lang w:val="es-MX"/>
        </w:rPr>
      </w:pPr>
    </w:p>
    <w:p w:rsidR="00540418" w:rsidRPr="008A011E" w:rsidRDefault="003D7B22" w:rsidP="003D7B22">
      <w:pPr>
        <w:pStyle w:val="INCISO"/>
        <w:spacing w:after="0" w:line="240" w:lineRule="exact"/>
        <w:ind w:left="426" w:hanging="426"/>
        <w:rPr>
          <w:rFonts w:ascii="Calibri" w:hAnsi="Calibri" w:cs="DIN Pro Regular"/>
          <w:b/>
          <w:smallCaps/>
          <w:sz w:val="20"/>
          <w:szCs w:val="20"/>
        </w:rPr>
      </w:pPr>
      <w:r w:rsidRPr="008A011E">
        <w:rPr>
          <w:rFonts w:ascii="Calibri" w:hAnsi="Calibri" w:cs="DIN Pro Regular"/>
          <w:b/>
          <w:smallCaps/>
          <w:sz w:val="20"/>
          <w:szCs w:val="20"/>
        </w:rPr>
        <w:t xml:space="preserve">I) </w:t>
      </w:r>
      <w:r w:rsidRPr="008A011E">
        <w:rPr>
          <w:rFonts w:ascii="Calibri" w:hAnsi="Calibri" w:cs="DIN Pro Regular"/>
          <w:b/>
          <w:smallCaps/>
          <w:sz w:val="20"/>
          <w:szCs w:val="20"/>
        </w:rPr>
        <w:tab/>
      </w:r>
      <w:r w:rsidR="00540418" w:rsidRPr="008A011E">
        <w:rPr>
          <w:rFonts w:ascii="Calibri" w:hAnsi="Calibri" w:cs="DIN Pro Regular"/>
          <w:b/>
          <w:smallCaps/>
          <w:sz w:val="20"/>
          <w:szCs w:val="20"/>
        </w:rPr>
        <w:t>Notas al Estado de Situación Financiera</w:t>
      </w:r>
    </w:p>
    <w:p w:rsidR="00540418" w:rsidRPr="008A011E" w:rsidRDefault="00540418" w:rsidP="00540418">
      <w:pPr>
        <w:pStyle w:val="Texto"/>
        <w:spacing w:after="0" w:line="240" w:lineRule="exact"/>
        <w:rPr>
          <w:rFonts w:ascii="Calibri" w:hAnsi="Calibri" w:cs="DIN Pro Regular"/>
          <w:sz w:val="20"/>
          <w:lang w:val="es-MX"/>
        </w:rPr>
      </w:pPr>
    </w:p>
    <w:p w:rsidR="00DF01DA" w:rsidRPr="008A011E" w:rsidRDefault="00DF01DA" w:rsidP="00540418">
      <w:pPr>
        <w:pStyle w:val="Texto"/>
        <w:spacing w:after="0" w:line="240" w:lineRule="exact"/>
        <w:rPr>
          <w:rFonts w:ascii="Calibri" w:hAnsi="Calibri" w:cs="DIN Pro Regular"/>
          <w:sz w:val="20"/>
          <w:lang w:val="es-MX"/>
        </w:rPr>
      </w:pPr>
    </w:p>
    <w:p w:rsidR="00451D35" w:rsidRPr="008A011E" w:rsidRDefault="00451D35" w:rsidP="00451D35">
      <w:pPr>
        <w:pStyle w:val="Texto"/>
        <w:spacing w:after="80" w:line="203" w:lineRule="exact"/>
        <w:rPr>
          <w:rFonts w:ascii="Calibri" w:hAnsi="Calibri" w:cs="DIN Pro Regular"/>
          <w:b/>
          <w:sz w:val="20"/>
          <w:lang w:val="es-MX"/>
        </w:rPr>
      </w:pPr>
      <w:r w:rsidRPr="008A011E">
        <w:rPr>
          <w:rFonts w:ascii="Calibri" w:hAnsi="Calibri" w:cs="DIN Pro Regular"/>
          <w:b/>
          <w:sz w:val="20"/>
          <w:lang w:val="es-MX"/>
        </w:rPr>
        <w:t>Activo</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Efectivo y Equivalentes</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Derechos a recibir Efectivo y Equivalentes y Bienes o Servicios a Recibir</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Disponibles para su Transformación o Consumo (inventarios)</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Inversiones Financieras</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Bienes Muebles, Inmuebles e Intangibles</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Estimaciones y Deterioros</w:t>
      </w:r>
    </w:p>
    <w:p w:rsidR="00451D35" w:rsidRPr="008A011E" w:rsidRDefault="00451D35" w:rsidP="00451D35">
      <w:pPr>
        <w:pStyle w:val="Texto"/>
        <w:spacing w:after="80" w:line="203" w:lineRule="exact"/>
        <w:ind w:left="624" w:firstLine="0"/>
        <w:rPr>
          <w:rFonts w:ascii="Calibri" w:hAnsi="Calibri" w:cs="DIN Pro Regular"/>
          <w:b/>
          <w:sz w:val="20"/>
          <w:lang w:val="es-MX"/>
        </w:rPr>
      </w:pPr>
      <w:r w:rsidRPr="008A011E">
        <w:rPr>
          <w:rFonts w:ascii="Calibri" w:hAnsi="Calibri" w:cs="DIN Pro Regular"/>
          <w:b/>
          <w:sz w:val="20"/>
          <w:lang w:val="es-MX"/>
        </w:rPr>
        <w:t>Otros Activos</w:t>
      </w:r>
    </w:p>
    <w:p w:rsidR="00DF01DA" w:rsidRPr="008A011E" w:rsidRDefault="00DF01DA" w:rsidP="00451D35">
      <w:pPr>
        <w:pStyle w:val="Texto"/>
        <w:spacing w:after="80" w:line="203" w:lineRule="exact"/>
        <w:ind w:left="624" w:firstLine="0"/>
        <w:rPr>
          <w:rFonts w:ascii="Calibri" w:hAnsi="Calibri" w:cs="DIN Pro Regular"/>
          <w:b/>
          <w:sz w:val="20"/>
          <w:lang w:val="es-MX"/>
        </w:rPr>
      </w:pPr>
    </w:p>
    <w:p w:rsidR="00DF01DA" w:rsidRPr="008A011E" w:rsidRDefault="00DF01DA" w:rsidP="00451D35">
      <w:pPr>
        <w:pStyle w:val="Texto"/>
        <w:spacing w:after="80" w:line="203" w:lineRule="exact"/>
        <w:ind w:left="624" w:firstLine="0"/>
        <w:rPr>
          <w:rFonts w:ascii="Calibri" w:hAnsi="Calibri" w:cs="DIN Pro Regular"/>
          <w:b/>
          <w:sz w:val="20"/>
          <w:lang w:val="es-MX"/>
        </w:rPr>
      </w:pPr>
    </w:p>
    <w:p w:rsidR="00540418" w:rsidRPr="008A011E" w:rsidRDefault="003D7B22" w:rsidP="00540418">
      <w:pPr>
        <w:pStyle w:val="ROMANOS"/>
        <w:spacing w:after="0" w:line="240" w:lineRule="exact"/>
        <w:ind w:left="432"/>
        <w:rPr>
          <w:rFonts w:ascii="Calibri" w:hAnsi="Calibri" w:cs="DIN Pro Regular"/>
          <w:b/>
          <w:sz w:val="20"/>
          <w:szCs w:val="20"/>
          <w:lang w:val="es-MX"/>
        </w:rPr>
      </w:pPr>
      <w:r w:rsidRPr="008A011E">
        <w:rPr>
          <w:rFonts w:ascii="Calibri" w:hAnsi="Calibri" w:cs="DIN Pro Regular"/>
          <w:b/>
          <w:sz w:val="20"/>
          <w:szCs w:val="20"/>
          <w:lang w:val="es-MX"/>
        </w:rPr>
        <w:t xml:space="preserve">      </w:t>
      </w:r>
      <w:r w:rsidR="00540418" w:rsidRPr="008A011E">
        <w:rPr>
          <w:rFonts w:ascii="Calibri" w:hAnsi="Calibri" w:cs="DIN Pro Regular"/>
          <w:b/>
          <w:sz w:val="20"/>
          <w:szCs w:val="20"/>
          <w:lang w:val="es-MX"/>
        </w:rPr>
        <w:t>Pasivo</w:t>
      </w:r>
    </w:p>
    <w:p w:rsidR="00540418" w:rsidRPr="008A011E" w:rsidRDefault="00375BBC" w:rsidP="00375BBC">
      <w:pPr>
        <w:pStyle w:val="ROMANOS"/>
        <w:spacing w:after="0" w:line="240" w:lineRule="exact"/>
        <w:ind w:left="0" w:firstLine="0"/>
        <w:rPr>
          <w:rFonts w:ascii="Calibri" w:hAnsi="Calibri" w:cs="DIN Pro Regular"/>
          <w:sz w:val="20"/>
          <w:szCs w:val="20"/>
          <w:lang w:val="es-MX"/>
        </w:rPr>
      </w:pPr>
      <w:r w:rsidRPr="008A011E">
        <w:rPr>
          <w:rFonts w:ascii="Calibri" w:hAnsi="Calibri" w:cs="DIN Pro Regular"/>
          <w:sz w:val="20"/>
          <w:szCs w:val="20"/>
          <w:lang w:val="es-MX"/>
        </w:rPr>
        <w:t xml:space="preserve">  </w:t>
      </w:r>
      <w:r w:rsidRPr="008A011E">
        <w:rPr>
          <w:rFonts w:ascii="Calibri" w:hAnsi="Calibri" w:cs="DIN Pro Regular"/>
          <w:sz w:val="20"/>
          <w:szCs w:val="20"/>
          <w:lang w:val="es-MX"/>
        </w:rPr>
        <w:tab/>
      </w:r>
    </w:p>
    <w:p w:rsidR="00375BBC" w:rsidRPr="008A011E"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Cuentas por pa</w:t>
      </w:r>
      <w:r w:rsidR="007006CA" w:rsidRPr="008A011E">
        <w:rPr>
          <w:rFonts w:ascii="Calibri" w:hAnsi="Calibri" w:cs="DIN Pro Regular"/>
          <w:sz w:val="20"/>
          <w:szCs w:val="20"/>
          <w:lang w:val="es-MX"/>
        </w:rPr>
        <w:t>gar, por fecha de vencimiento (</w:t>
      </w:r>
      <w:r w:rsidRPr="008A011E">
        <w:rPr>
          <w:rFonts w:ascii="Calibri" w:hAnsi="Calibri" w:cs="DIN Pro Regular"/>
          <w:sz w:val="20"/>
          <w:szCs w:val="20"/>
          <w:lang w:val="es-MX"/>
        </w:rPr>
        <w:t>a corto y a largo plazo)</w:t>
      </w:r>
      <w:r w:rsidR="007006CA" w:rsidRPr="008A011E">
        <w:rPr>
          <w:rFonts w:ascii="Calibri" w:hAnsi="Calibri" w:cs="DIN Pro Regular"/>
          <w:sz w:val="20"/>
          <w:szCs w:val="20"/>
          <w:lang w:val="es-MX"/>
        </w:rPr>
        <w:t>.</w:t>
      </w:r>
    </w:p>
    <w:p w:rsidR="00375BBC" w:rsidRPr="008A011E"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 fondos y bienes de Terceros en Garantía y/o Adquisición a Corto y Largo plazo</w:t>
      </w:r>
      <w:r w:rsidR="007006CA" w:rsidRPr="008A011E">
        <w:rPr>
          <w:rFonts w:ascii="Calibri" w:hAnsi="Calibri" w:cs="DIN Pro Regular"/>
          <w:sz w:val="20"/>
          <w:szCs w:val="20"/>
          <w:lang w:val="es-MX"/>
        </w:rPr>
        <w:t>.</w:t>
      </w:r>
    </w:p>
    <w:p w:rsidR="000803D2" w:rsidRPr="008A011E" w:rsidRDefault="00375BBC" w:rsidP="00D0206A">
      <w:pPr>
        <w:pStyle w:val="ROMANOS"/>
        <w:numPr>
          <w:ilvl w:val="0"/>
          <w:numId w:val="8"/>
        </w:numPr>
        <w:spacing w:after="0" w:line="240" w:lineRule="exact"/>
        <w:rPr>
          <w:rFonts w:ascii="Calibri" w:hAnsi="Calibri" w:cs="DIN Pro Regular"/>
          <w:sz w:val="20"/>
          <w:szCs w:val="20"/>
          <w:lang w:val="es-MX"/>
        </w:rPr>
      </w:pPr>
      <w:r w:rsidRPr="008A011E">
        <w:rPr>
          <w:rFonts w:ascii="Calibri" w:hAnsi="Calibri" w:cs="DIN Pro Regular"/>
          <w:sz w:val="20"/>
          <w:szCs w:val="20"/>
          <w:lang w:val="es-MX"/>
        </w:rPr>
        <w:t>Relación del resto de las cuentas de pasivo a corto y largo plazo que impacten en la información fina</w:t>
      </w:r>
      <w:r w:rsidR="000803D2" w:rsidRPr="008A011E">
        <w:rPr>
          <w:rFonts w:ascii="Calibri" w:hAnsi="Calibri" w:cs="DIN Pro Regular"/>
          <w:sz w:val="20"/>
          <w:szCs w:val="20"/>
          <w:lang w:val="es-MX"/>
        </w:rPr>
        <w:t>n</w:t>
      </w:r>
      <w:r w:rsidR="00D0206A" w:rsidRPr="008A011E">
        <w:rPr>
          <w:rFonts w:ascii="Calibri" w:hAnsi="Calibri" w:cs="DIN Pro Regular"/>
          <w:sz w:val="20"/>
          <w:szCs w:val="20"/>
          <w:lang w:val="es-MX"/>
        </w:rPr>
        <w:t>ciera</w:t>
      </w:r>
      <w:r w:rsidR="007006CA" w:rsidRPr="008A011E">
        <w:rPr>
          <w:rFonts w:ascii="Calibri" w:hAnsi="Calibri" w:cs="DIN Pro Regular"/>
          <w:sz w:val="20"/>
          <w:szCs w:val="20"/>
          <w:lang w:val="es-MX"/>
        </w:rPr>
        <w:t>.</w:t>
      </w: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DF01DA" w:rsidRPr="008A011E" w:rsidRDefault="00DF01DA" w:rsidP="00DF01DA">
      <w:pPr>
        <w:pStyle w:val="ROMANOS"/>
        <w:spacing w:after="0" w:line="240" w:lineRule="exact"/>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w:t>
      </w:r>
      <w:r w:rsidRPr="008A011E">
        <w:rPr>
          <w:rFonts w:ascii="Calibri" w:hAnsi="Calibri" w:cs="DIN Pro Regular"/>
          <w:b/>
          <w:smallCaps/>
          <w:sz w:val="20"/>
          <w:szCs w:val="20"/>
        </w:rPr>
        <w:tab/>
        <w:t>Notas al Estado de Actividades</w:t>
      </w:r>
    </w:p>
    <w:p w:rsidR="001C760F" w:rsidRPr="008A011E" w:rsidRDefault="001C760F" w:rsidP="000E6439">
      <w:pPr>
        <w:pStyle w:val="ROMANOS"/>
        <w:spacing w:after="0" w:line="240" w:lineRule="exact"/>
        <w:ind w:left="0" w:firstLine="0"/>
        <w:rPr>
          <w:rFonts w:ascii="Calibri" w:hAnsi="Calibri" w:cs="DIN Pro Regular"/>
          <w:sz w:val="20"/>
          <w:szCs w:val="20"/>
          <w:lang w:val="es-MX"/>
        </w:rPr>
      </w:pPr>
    </w:p>
    <w:p w:rsidR="001C760F"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Ingresos de Gestión</w:t>
      </w: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1C760F" w:rsidRPr="008A011E" w:rsidRDefault="00540418"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Gastos y Otras Pérdidas</w:t>
      </w:r>
      <w:r w:rsidRPr="008A011E">
        <w:rPr>
          <w:rFonts w:ascii="Calibri" w:hAnsi="Calibri" w:cs="DIN Pro Regular"/>
          <w:sz w:val="20"/>
          <w:szCs w:val="20"/>
          <w:lang w:val="es-MX"/>
        </w:rPr>
        <w:t>:</w:t>
      </w: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DF01DA" w:rsidRPr="008A011E" w:rsidRDefault="00DF01DA" w:rsidP="000E6439">
      <w:pPr>
        <w:pStyle w:val="ROMANOS"/>
        <w:spacing w:after="0" w:line="240" w:lineRule="exact"/>
        <w:ind w:left="1140"/>
        <w:rPr>
          <w:rFonts w:ascii="Calibri" w:hAnsi="Calibri" w:cs="DIN Pro Regular"/>
          <w:sz w:val="20"/>
          <w:szCs w:val="20"/>
          <w:lang w:val="es-MX"/>
        </w:rPr>
      </w:pPr>
    </w:p>
    <w:p w:rsidR="00540418" w:rsidRPr="008A011E" w:rsidRDefault="00540418" w:rsidP="00540418">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III)</w:t>
      </w:r>
      <w:r w:rsidRPr="008A011E">
        <w:rPr>
          <w:rFonts w:ascii="Calibri" w:hAnsi="Calibri" w:cs="DIN Pro Regular"/>
          <w:b/>
          <w:smallCaps/>
          <w:sz w:val="20"/>
          <w:szCs w:val="20"/>
        </w:rPr>
        <w:tab/>
        <w:t>Notas al Estado de Variación en la Hacienda Pública</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851DFC" w:rsidRDefault="00851DFC"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b/>
          <w:smallCaps/>
          <w:sz w:val="20"/>
          <w:szCs w:val="20"/>
        </w:rPr>
      </w:pPr>
      <w:bookmarkStart w:id="0" w:name="_GoBack"/>
      <w:bookmarkEnd w:id="0"/>
      <w:r w:rsidRPr="008A011E">
        <w:rPr>
          <w:rFonts w:ascii="Calibri" w:hAnsi="Calibri" w:cs="DIN Pro Regular"/>
          <w:b/>
          <w:smallCaps/>
          <w:sz w:val="20"/>
          <w:szCs w:val="20"/>
        </w:rPr>
        <w:t>IV)</w:t>
      </w:r>
      <w:r w:rsidRPr="008A011E">
        <w:rPr>
          <w:rFonts w:ascii="Calibri" w:hAnsi="Calibri" w:cs="DIN Pro Regular"/>
          <w:b/>
          <w:smallCaps/>
          <w:sz w:val="20"/>
          <w:szCs w:val="20"/>
        </w:rPr>
        <w:tab/>
        <w:t xml:space="preserve">Notas al Estado de Flujos de Efectivo </w:t>
      </w:r>
    </w:p>
    <w:p w:rsidR="00DF01DA" w:rsidRPr="008A011E" w:rsidRDefault="00DF01DA" w:rsidP="00540418">
      <w:pPr>
        <w:pStyle w:val="INCISO"/>
        <w:spacing w:after="0" w:line="240" w:lineRule="exact"/>
        <w:ind w:left="360"/>
        <w:rPr>
          <w:rFonts w:ascii="Calibri" w:hAnsi="Calibri" w:cs="DIN Pro Regular"/>
          <w:b/>
          <w:smallCaps/>
          <w:sz w:val="20"/>
          <w:szCs w:val="20"/>
        </w:rPr>
      </w:pPr>
    </w:p>
    <w:p w:rsidR="00540418" w:rsidRPr="008A011E" w:rsidRDefault="00540418" w:rsidP="00540418">
      <w:pPr>
        <w:pStyle w:val="INCISO"/>
        <w:spacing w:after="0" w:line="240" w:lineRule="exact"/>
        <w:ind w:left="360"/>
        <w:rPr>
          <w:rFonts w:ascii="Calibri" w:hAnsi="Calibri" w:cs="DIN Pro Regular"/>
          <w:smallCaps/>
          <w:sz w:val="20"/>
          <w:szCs w:val="20"/>
        </w:rPr>
      </w:pPr>
    </w:p>
    <w:p w:rsidR="00540418" w:rsidRPr="008A011E" w:rsidRDefault="00540418"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Efectivo y equivalentes</w:t>
      </w:r>
    </w:p>
    <w:p w:rsidR="005774F0" w:rsidRPr="008A011E" w:rsidRDefault="003F39C5" w:rsidP="003F39C5">
      <w:pPr>
        <w:pStyle w:val="ROMANOS"/>
        <w:numPr>
          <w:ilvl w:val="0"/>
          <w:numId w:val="9"/>
        </w:numPr>
        <w:spacing w:after="0" w:line="240" w:lineRule="exact"/>
        <w:rPr>
          <w:rFonts w:ascii="Calibri" w:hAnsi="Calibri" w:cs="DIN Pro Regular"/>
          <w:b/>
          <w:sz w:val="20"/>
          <w:szCs w:val="20"/>
          <w:lang w:val="es-MX"/>
        </w:rPr>
      </w:pPr>
      <w:r w:rsidRPr="008A011E">
        <w:rPr>
          <w:rFonts w:ascii="Calibri" w:hAnsi="Calibri" w:cs="DIN Pro Regular"/>
          <w:sz w:val="20"/>
          <w:szCs w:val="20"/>
          <w:lang w:val="es-MX"/>
        </w:rPr>
        <w:t>El análisis de los saldos inicial y final, del Estado de Flujo de Efectivo en la cuenta de efectivo y equivalentes:</w:t>
      </w:r>
    </w:p>
    <w:p w:rsidR="00DF01DA" w:rsidRPr="008A011E" w:rsidRDefault="00DF01DA" w:rsidP="00DF01DA">
      <w:pPr>
        <w:pStyle w:val="ROMANOS"/>
        <w:spacing w:after="0" w:line="240" w:lineRule="exact"/>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3115"/>
        <w:gridCol w:w="1013"/>
        <w:gridCol w:w="1058"/>
      </w:tblGrid>
      <w:tr w:rsidR="005774F0" w:rsidRPr="008A011E" w:rsidTr="00010BEF">
        <w:trPr>
          <w:cantSplit/>
          <w:trHeight w:val="200"/>
          <w:jc w:val="center"/>
        </w:trPr>
        <w:tc>
          <w:tcPr>
            <w:tcW w:w="3115" w:type="dxa"/>
            <w:tcBorders>
              <w:top w:val="single" w:sz="6" w:space="0" w:color="auto"/>
              <w:left w:val="single" w:sz="6" w:space="0" w:color="auto"/>
              <w:bottom w:val="single" w:sz="6" w:space="0" w:color="auto"/>
              <w:right w:val="single" w:sz="6" w:space="0" w:color="auto"/>
            </w:tcBorders>
            <w:shd w:val="clear" w:color="auto" w:fill="AB0033"/>
          </w:tcPr>
          <w:p w:rsidR="005774F0" w:rsidRPr="00010BEF" w:rsidRDefault="005774F0" w:rsidP="003F39C5">
            <w:pPr>
              <w:spacing w:after="0" w:line="224" w:lineRule="exact"/>
              <w:jc w:val="both"/>
              <w:rPr>
                <w:rFonts w:ascii="Encode Sans" w:eastAsia="Times New Roman" w:hAnsi="Encode Sans" w:cs="DIN Pro Regular"/>
                <w:sz w:val="20"/>
                <w:szCs w:val="20"/>
                <w:lang w:eastAsia="es-ES"/>
              </w:rPr>
            </w:pPr>
          </w:p>
        </w:tc>
        <w:tc>
          <w:tcPr>
            <w:tcW w:w="1013" w:type="dxa"/>
            <w:tcBorders>
              <w:top w:val="single" w:sz="6" w:space="0" w:color="auto"/>
              <w:left w:val="single" w:sz="6" w:space="0" w:color="auto"/>
              <w:bottom w:val="single" w:sz="6" w:space="0" w:color="auto"/>
              <w:right w:val="single" w:sz="6" w:space="0" w:color="auto"/>
            </w:tcBorders>
            <w:shd w:val="clear" w:color="auto" w:fill="AB0033"/>
          </w:tcPr>
          <w:p w:rsidR="005774F0" w:rsidRPr="00C71B04" w:rsidRDefault="0050622C"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202</w:t>
            </w:r>
            <w:r w:rsidR="00DF01DA" w:rsidRPr="00C71B04">
              <w:rPr>
                <w:rFonts w:asciiTheme="minorHAnsi" w:eastAsia="Times New Roman" w:hAnsiTheme="minorHAnsi" w:cs="DIN Pro Regular"/>
                <w:b/>
                <w:color w:val="FFFFFF"/>
                <w:sz w:val="20"/>
                <w:szCs w:val="20"/>
                <w:lang w:eastAsia="es-ES"/>
              </w:rPr>
              <w:t>2</w:t>
            </w:r>
          </w:p>
        </w:tc>
        <w:tc>
          <w:tcPr>
            <w:tcW w:w="1058" w:type="dxa"/>
            <w:tcBorders>
              <w:top w:val="single" w:sz="6" w:space="0" w:color="auto"/>
              <w:left w:val="single" w:sz="6" w:space="0" w:color="auto"/>
              <w:bottom w:val="single" w:sz="6" w:space="0" w:color="auto"/>
              <w:right w:val="single" w:sz="6" w:space="0" w:color="auto"/>
            </w:tcBorders>
            <w:shd w:val="clear" w:color="auto" w:fill="AB0033"/>
          </w:tcPr>
          <w:p w:rsidR="00351DD9" w:rsidRPr="00C71B04" w:rsidRDefault="005774F0" w:rsidP="00DF01DA">
            <w:pPr>
              <w:spacing w:after="0" w:line="224" w:lineRule="exact"/>
              <w:jc w:val="center"/>
              <w:rPr>
                <w:rFonts w:asciiTheme="minorHAnsi" w:eastAsia="Times New Roman" w:hAnsiTheme="minorHAnsi" w:cs="DIN Pro Regular"/>
                <w:b/>
                <w:color w:val="FFFFFF"/>
                <w:sz w:val="20"/>
                <w:szCs w:val="20"/>
                <w:lang w:eastAsia="es-ES"/>
              </w:rPr>
            </w:pPr>
            <w:r w:rsidRPr="00C71B04">
              <w:rPr>
                <w:rFonts w:asciiTheme="minorHAnsi" w:eastAsia="Times New Roman" w:hAnsiTheme="minorHAnsi" w:cs="DIN Pro Regular"/>
                <w:b/>
                <w:color w:val="FFFFFF"/>
                <w:sz w:val="20"/>
                <w:szCs w:val="20"/>
                <w:lang w:eastAsia="es-ES"/>
              </w:rPr>
              <w:t>20</w:t>
            </w:r>
            <w:r w:rsidR="007075A0" w:rsidRPr="00C71B04">
              <w:rPr>
                <w:rFonts w:asciiTheme="minorHAnsi" w:eastAsia="Times New Roman" w:hAnsiTheme="minorHAnsi" w:cs="DIN Pro Regular"/>
                <w:b/>
                <w:color w:val="FFFFFF"/>
                <w:sz w:val="20"/>
                <w:szCs w:val="20"/>
                <w:lang w:eastAsia="es-ES"/>
              </w:rPr>
              <w:t>2</w:t>
            </w:r>
            <w:r w:rsidR="00DF01DA" w:rsidRPr="00C71B04">
              <w:rPr>
                <w:rFonts w:asciiTheme="minorHAnsi" w:eastAsia="Times New Roman" w:hAnsiTheme="minorHAnsi" w:cs="DIN Pro Regular"/>
                <w:b/>
                <w:color w:val="FFFFFF"/>
                <w:sz w:val="20"/>
                <w:szCs w:val="20"/>
                <w:lang w:eastAsia="es-ES"/>
              </w:rPr>
              <w:t>1</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Efectivo </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 xml:space="preserve">Bancos/Tesorería </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20554C" w:rsidP="005774F0">
            <w:pPr>
              <w:spacing w:after="101" w:line="224" w:lineRule="exact"/>
              <w:jc w:val="both"/>
              <w:rPr>
                <w:rFonts w:eastAsia="Times New Roman" w:cs="DIN Pro Regular"/>
                <w:sz w:val="20"/>
                <w:szCs w:val="20"/>
                <w:lang w:eastAsia="es-ES"/>
              </w:rPr>
            </w:pPr>
            <w:r w:rsidRPr="008A011E">
              <w:rPr>
                <w:rFonts w:cs="DIN Pro Regular"/>
                <w:sz w:val="20"/>
                <w:szCs w:val="20"/>
              </w:rPr>
              <w:t>Bancos/Dependencias y Otros</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4C09C1"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4C09C1" w:rsidRPr="008A011E" w:rsidRDefault="004C09C1"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Inversiones Temporales (hasta 3 meses)</w:t>
            </w:r>
          </w:p>
        </w:tc>
        <w:tc>
          <w:tcPr>
            <w:tcW w:w="1013" w:type="dxa"/>
            <w:tcBorders>
              <w:top w:val="single" w:sz="6" w:space="0" w:color="auto"/>
              <w:left w:val="single" w:sz="6" w:space="0" w:color="auto"/>
              <w:bottom w:val="single" w:sz="6" w:space="0" w:color="auto"/>
              <w:right w:val="single" w:sz="6" w:space="0" w:color="auto"/>
            </w:tcBorders>
          </w:tcPr>
          <w:p w:rsidR="004C09C1" w:rsidRPr="008A011E" w:rsidRDefault="00A85079"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4C09C1"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Fondos con afectación específica</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A85079"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F4664C" w:rsidP="00F4664C">
            <w:pPr>
              <w:spacing w:after="101" w:line="224" w:lineRule="exact"/>
              <w:jc w:val="both"/>
              <w:rPr>
                <w:rFonts w:eastAsia="Times New Roman" w:cs="DIN Pro Regular"/>
                <w:sz w:val="20"/>
                <w:szCs w:val="20"/>
                <w:lang w:eastAsia="es-ES"/>
              </w:rPr>
            </w:pPr>
            <w:r w:rsidRPr="008A011E">
              <w:rPr>
                <w:rFonts w:eastAsia="Times New Roman" w:cs="DIN Pro Regular"/>
                <w:sz w:val="20"/>
                <w:szCs w:val="20"/>
                <w:lang w:eastAsia="es-ES"/>
              </w:rPr>
              <w:t>Depósitos de fondos de terceros en Garantía y/o Administración</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A85079"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r w:rsidR="0020554C" w:rsidRPr="008A011E" w:rsidTr="0020554C">
        <w:trPr>
          <w:cantSplit/>
          <w:trHeight w:val="299"/>
          <w:jc w:val="center"/>
        </w:trPr>
        <w:tc>
          <w:tcPr>
            <w:tcW w:w="3115" w:type="dxa"/>
            <w:tcBorders>
              <w:top w:val="single" w:sz="6" w:space="0" w:color="auto"/>
              <w:left w:val="single" w:sz="6" w:space="0" w:color="auto"/>
              <w:bottom w:val="single" w:sz="6" w:space="0" w:color="auto"/>
              <w:right w:val="single" w:sz="6" w:space="0" w:color="auto"/>
            </w:tcBorders>
          </w:tcPr>
          <w:p w:rsidR="0020554C" w:rsidRPr="008A011E" w:rsidRDefault="0020554C">
            <w:pPr>
              <w:rPr>
                <w:rFonts w:cs="DIN Pro Regular"/>
                <w:sz w:val="20"/>
                <w:szCs w:val="20"/>
              </w:rPr>
            </w:pPr>
            <w:r w:rsidRPr="008A011E">
              <w:rPr>
                <w:rFonts w:cs="DIN Pro Regular"/>
                <w:sz w:val="20"/>
                <w:szCs w:val="20"/>
              </w:rPr>
              <w:t xml:space="preserve">Otros Efectivos y Equivalentes </w:t>
            </w:r>
          </w:p>
        </w:tc>
        <w:tc>
          <w:tcPr>
            <w:tcW w:w="1013" w:type="dxa"/>
            <w:tcBorders>
              <w:top w:val="single" w:sz="6" w:space="0" w:color="auto"/>
              <w:left w:val="single" w:sz="6" w:space="0" w:color="auto"/>
              <w:bottom w:val="single" w:sz="6" w:space="0" w:color="auto"/>
              <w:right w:val="single" w:sz="6" w:space="0" w:color="auto"/>
            </w:tcBorders>
          </w:tcPr>
          <w:p w:rsidR="0020554C" w:rsidRPr="008A011E" w:rsidRDefault="00A85079" w:rsidP="00A85079">
            <w:pPr>
              <w:jc w:val="center"/>
              <w:rPr>
                <w:rFonts w:cs="DIN Pro Regular"/>
                <w:sz w:val="20"/>
                <w:szCs w:val="20"/>
              </w:rPr>
            </w:pPr>
            <w:r>
              <w:rPr>
                <w:rFonts w:cs="DIN Pro Regular"/>
                <w:sz w:val="20"/>
                <w:szCs w:val="20"/>
              </w:rPr>
              <w:t>0</w:t>
            </w:r>
          </w:p>
        </w:tc>
        <w:tc>
          <w:tcPr>
            <w:tcW w:w="1058" w:type="dxa"/>
            <w:tcBorders>
              <w:top w:val="single" w:sz="6" w:space="0" w:color="auto"/>
              <w:left w:val="single" w:sz="6" w:space="0" w:color="auto"/>
              <w:bottom w:val="single" w:sz="6" w:space="0" w:color="auto"/>
              <w:right w:val="single" w:sz="6" w:space="0" w:color="auto"/>
            </w:tcBorders>
          </w:tcPr>
          <w:p w:rsidR="0020554C" w:rsidRPr="008A011E" w:rsidRDefault="00A85079" w:rsidP="00A85079">
            <w:pPr>
              <w:jc w:val="center"/>
              <w:rPr>
                <w:rFonts w:cs="DIN Pro Regular"/>
                <w:sz w:val="20"/>
                <w:szCs w:val="20"/>
              </w:rPr>
            </w:pPr>
            <w:r>
              <w:rPr>
                <w:rFonts w:cs="DIN Pro Regular"/>
                <w:sz w:val="20"/>
                <w:szCs w:val="20"/>
              </w:rPr>
              <w:t>0</w:t>
            </w:r>
          </w:p>
        </w:tc>
      </w:tr>
      <w:tr w:rsidR="005774F0" w:rsidRPr="008A011E" w:rsidTr="00ED118F">
        <w:trPr>
          <w:cantSplit/>
          <w:jc w:val="center"/>
        </w:trPr>
        <w:tc>
          <w:tcPr>
            <w:tcW w:w="3115" w:type="dxa"/>
            <w:tcBorders>
              <w:top w:val="single" w:sz="6" w:space="0" w:color="auto"/>
              <w:left w:val="single" w:sz="6" w:space="0" w:color="auto"/>
              <w:bottom w:val="single" w:sz="6" w:space="0" w:color="auto"/>
              <w:right w:val="single" w:sz="6" w:space="0" w:color="auto"/>
            </w:tcBorders>
          </w:tcPr>
          <w:p w:rsidR="005774F0" w:rsidRPr="008A011E" w:rsidRDefault="005774F0" w:rsidP="005774F0">
            <w:pPr>
              <w:spacing w:after="101" w:line="224" w:lineRule="exact"/>
              <w:jc w:val="both"/>
              <w:rPr>
                <w:rFonts w:eastAsia="Times New Roman" w:cs="DIN Pro Regular"/>
                <w:b/>
                <w:sz w:val="20"/>
                <w:szCs w:val="20"/>
                <w:lang w:eastAsia="es-ES"/>
              </w:rPr>
            </w:pPr>
            <w:r w:rsidRPr="008A011E">
              <w:rPr>
                <w:rFonts w:eastAsia="Times New Roman" w:cs="DIN Pro Regular"/>
                <w:b/>
                <w:sz w:val="20"/>
                <w:szCs w:val="20"/>
                <w:lang w:eastAsia="es-ES"/>
              </w:rPr>
              <w:t>Total de Efectivo y Equivalentes</w:t>
            </w:r>
          </w:p>
        </w:tc>
        <w:tc>
          <w:tcPr>
            <w:tcW w:w="1013" w:type="dxa"/>
            <w:tcBorders>
              <w:top w:val="single" w:sz="6" w:space="0" w:color="auto"/>
              <w:left w:val="single" w:sz="6" w:space="0" w:color="auto"/>
              <w:bottom w:val="single" w:sz="6" w:space="0" w:color="auto"/>
              <w:right w:val="single" w:sz="6" w:space="0" w:color="auto"/>
            </w:tcBorders>
          </w:tcPr>
          <w:p w:rsidR="005774F0" w:rsidRPr="008A011E" w:rsidRDefault="00A85079" w:rsidP="00A85079">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c>
          <w:tcPr>
            <w:tcW w:w="1058" w:type="dxa"/>
            <w:tcBorders>
              <w:top w:val="single" w:sz="6" w:space="0" w:color="auto"/>
              <w:left w:val="single" w:sz="6" w:space="0" w:color="auto"/>
              <w:bottom w:val="single" w:sz="6" w:space="0" w:color="auto"/>
              <w:right w:val="single" w:sz="6" w:space="0" w:color="auto"/>
            </w:tcBorders>
          </w:tcPr>
          <w:p w:rsidR="005774F0" w:rsidRPr="008A011E" w:rsidRDefault="00A85079" w:rsidP="005774F0">
            <w:pPr>
              <w:spacing w:after="101" w:line="224" w:lineRule="exact"/>
              <w:jc w:val="center"/>
              <w:rPr>
                <w:rFonts w:eastAsia="Times New Roman" w:cs="DIN Pro Regular"/>
                <w:sz w:val="20"/>
                <w:szCs w:val="20"/>
                <w:lang w:eastAsia="es-ES"/>
              </w:rPr>
            </w:pPr>
            <w:r>
              <w:rPr>
                <w:rFonts w:eastAsia="Times New Roman" w:cs="DIN Pro Regular"/>
                <w:sz w:val="20"/>
                <w:szCs w:val="20"/>
                <w:lang w:eastAsia="es-ES"/>
              </w:rPr>
              <w:t>0</w:t>
            </w:r>
          </w:p>
        </w:tc>
      </w:tr>
    </w:tbl>
    <w:p w:rsidR="005774F0" w:rsidRPr="008A011E" w:rsidRDefault="005774F0" w:rsidP="000E6439">
      <w:pPr>
        <w:pStyle w:val="ROMANOS"/>
        <w:spacing w:after="0" w:line="240" w:lineRule="exact"/>
        <w:ind w:left="1140"/>
        <w:rPr>
          <w:rFonts w:ascii="Calibri" w:hAnsi="Calibri" w:cs="DIN Pro Regular"/>
          <w:b/>
          <w:sz w:val="20"/>
          <w:szCs w:val="20"/>
          <w:lang w:val="es-MX"/>
        </w:rPr>
      </w:pP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AE608D" w:rsidRPr="008A011E" w:rsidRDefault="003F39C5" w:rsidP="000E6439">
      <w:pPr>
        <w:pStyle w:val="ROMANOS"/>
        <w:spacing w:after="0" w:line="240" w:lineRule="exact"/>
        <w:ind w:left="1140"/>
        <w:rPr>
          <w:rFonts w:ascii="Calibri" w:hAnsi="Calibri" w:cs="DIN Pro Regular"/>
          <w:b/>
          <w:sz w:val="20"/>
          <w:szCs w:val="20"/>
          <w:lang w:val="es-MX"/>
        </w:rPr>
      </w:pPr>
      <w:r w:rsidRPr="008A011E">
        <w:rPr>
          <w:rFonts w:ascii="Calibri" w:hAnsi="Calibri" w:cs="DIN Pro Regular"/>
          <w:b/>
          <w:sz w:val="20"/>
          <w:szCs w:val="20"/>
          <w:lang w:val="es-MX"/>
        </w:rPr>
        <w:t>2.</w:t>
      </w:r>
      <w:r w:rsidRPr="008A011E">
        <w:rPr>
          <w:rFonts w:ascii="Calibri" w:hAnsi="Calibri" w:cs="DIN Pro Regular"/>
          <w:sz w:val="20"/>
          <w:szCs w:val="20"/>
          <w:lang w:val="es-MX"/>
        </w:rPr>
        <w:t xml:space="preserve"> Adquisiciones de bienes muebles e inmuebles con su monto global y porcentaje que se aplicó en el presupuesto Federal o Estatal según sea el caso:</w:t>
      </w:r>
    </w:p>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b/>
          <w:sz w:val="20"/>
          <w:szCs w:val="20"/>
          <w:lang w:val="es-MX"/>
        </w:rPr>
      </w:pPr>
    </w:p>
    <w:p w:rsidR="003F39C5" w:rsidRPr="008A011E" w:rsidRDefault="003F39C5" w:rsidP="000E6439">
      <w:pPr>
        <w:pStyle w:val="ROMANOS"/>
        <w:spacing w:after="0" w:line="240" w:lineRule="exact"/>
        <w:ind w:left="1140"/>
        <w:rPr>
          <w:rFonts w:ascii="Calibri" w:hAnsi="Calibri" w:cs="DIN Pro Regular"/>
          <w:sz w:val="20"/>
          <w:szCs w:val="20"/>
          <w:lang w:val="es-MX"/>
        </w:rPr>
      </w:pPr>
      <w:r w:rsidRPr="008A011E">
        <w:rPr>
          <w:rFonts w:ascii="Calibri" w:hAnsi="Calibri" w:cs="DIN Pro Regular"/>
          <w:b/>
          <w:sz w:val="20"/>
          <w:szCs w:val="20"/>
          <w:lang w:val="es-MX"/>
        </w:rPr>
        <w:t xml:space="preserve">3.- </w:t>
      </w:r>
      <w:r w:rsidRPr="008A011E">
        <w:rPr>
          <w:rFonts w:ascii="Calibri" w:hAnsi="Calibri" w:cs="DIN Pro Regular"/>
          <w:sz w:val="20"/>
          <w:szCs w:val="20"/>
          <w:lang w:val="es-MX"/>
        </w:rPr>
        <w:t>Conciliación de los Flujos de Efectivo Netos de las Actividades de Operación y la cuenta de Ahorro/Desahorro antes de Rubros Extraordinarios:</w:t>
      </w:r>
    </w:p>
    <w:p w:rsidR="003F39C5" w:rsidRPr="008A011E" w:rsidRDefault="003F39C5" w:rsidP="000E6439">
      <w:pPr>
        <w:pStyle w:val="ROMANOS"/>
        <w:spacing w:after="0" w:line="240" w:lineRule="exact"/>
        <w:ind w:left="1140"/>
        <w:rPr>
          <w:rFonts w:ascii="Calibri" w:hAnsi="Calibri" w:cs="DIN Pro Regular"/>
          <w:b/>
          <w:sz w:val="20"/>
          <w:szCs w:val="20"/>
          <w:lang w:val="es-MX"/>
        </w:rPr>
      </w:pPr>
    </w:p>
    <w:tbl>
      <w:tblPr>
        <w:tblW w:w="0" w:type="auto"/>
        <w:jc w:val="center"/>
        <w:tblLayout w:type="fixed"/>
        <w:tblLook w:val="0000" w:firstRow="0" w:lastRow="0" w:firstColumn="0" w:lastColumn="0" w:noHBand="0" w:noVBand="0"/>
      </w:tblPr>
      <w:tblGrid>
        <w:gridCol w:w="6677"/>
        <w:gridCol w:w="1148"/>
        <w:gridCol w:w="1134"/>
      </w:tblGrid>
      <w:tr w:rsidR="003F39C5" w:rsidRPr="008A011E" w:rsidTr="00010BEF">
        <w:trPr>
          <w:cantSplit/>
          <w:jc w:val="center"/>
        </w:trPr>
        <w:tc>
          <w:tcPr>
            <w:tcW w:w="6677" w:type="dxa"/>
            <w:tcBorders>
              <w:top w:val="single" w:sz="6" w:space="0" w:color="auto"/>
              <w:left w:val="single" w:sz="6" w:space="0" w:color="auto"/>
              <w:bottom w:val="single" w:sz="6" w:space="0" w:color="auto"/>
              <w:right w:val="single" w:sz="6" w:space="0" w:color="auto"/>
            </w:tcBorders>
            <w:shd w:val="clear" w:color="auto" w:fill="AB0033"/>
          </w:tcPr>
          <w:p w:rsidR="003F39C5" w:rsidRPr="008A011E" w:rsidRDefault="003F39C5" w:rsidP="00264F1F">
            <w:pPr>
              <w:pStyle w:val="Texto"/>
              <w:spacing w:after="0" w:line="240" w:lineRule="exact"/>
              <w:ind w:firstLine="0"/>
              <w:rPr>
                <w:rFonts w:ascii="Calibri" w:hAnsi="Calibri" w:cs="DIN Pro Regular"/>
                <w:b/>
                <w:color w:val="FFFFFF"/>
                <w:sz w:val="20"/>
                <w:lang w:val="es-MX"/>
              </w:rPr>
            </w:pPr>
          </w:p>
        </w:tc>
        <w:tc>
          <w:tcPr>
            <w:tcW w:w="1148"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50622C"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202</w:t>
            </w:r>
            <w:r w:rsidR="00DF01DA" w:rsidRPr="00C71B04">
              <w:rPr>
                <w:rFonts w:asciiTheme="minorHAnsi" w:hAnsiTheme="minorHAnsi" w:cs="DIN Pro Regular"/>
                <w:b/>
                <w:color w:val="FFFFFF"/>
                <w:sz w:val="20"/>
                <w:lang w:val="es-MX"/>
              </w:rPr>
              <w:t>2</w:t>
            </w:r>
          </w:p>
        </w:tc>
        <w:tc>
          <w:tcPr>
            <w:tcW w:w="1134" w:type="dxa"/>
            <w:tcBorders>
              <w:top w:val="single" w:sz="6" w:space="0" w:color="auto"/>
              <w:left w:val="single" w:sz="6" w:space="0" w:color="auto"/>
              <w:bottom w:val="single" w:sz="6" w:space="0" w:color="auto"/>
              <w:right w:val="single" w:sz="6" w:space="0" w:color="auto"/>
            </w:tcBorders>
            <w:shd w:val="clear" w:color="auto" w:fill="AB0033"/>
          </w:tcPr>
          <w:p w:rsidR="003F39C5" w:rsidRPr="00C71B04" w:rsidRDefault="003F39C5" w:rsidP="00DF01DA">
            <w:pPr>
              <w:pStyle w:val="Texto"/>
              <w:spacing w:after="0" w:line="240" w:lineRule="exact"/>
              <w:ind w:firstLine="0"/>
              <w:jc w:val="center"/>
              <w:rPr>
                <w:rFonts w:asciiTheme="minorHAnsi" w:hAnsiTheme="minorHAnsi" w:cs="DIN Pro Regular"/>
                <w:b/>
                <w:color w:val="FFFFFF"/>
                <w:sz w:val="20"/>
                <w:lang w:val="es-MX"/>
              </w:rPr>
            </w:pPr>
            <w:r w:rsidRPr="00C71B04">
              <w:rPr>
                <w:rFonts w:asciiTheme="minorHAnsi" w:hAnsiTheme="minorHAnsi" w:cs="DIN Pro Regular"/>
                <w:b/>
                <w:color w:val="FFFFFF"/>
                <w:sz w:val="20"/>
                <w:lang w:val="es-MX"/>
              </w:rPr>
              <w:t>20</w:t>
            </w:r>
            <w:r w:rsidR="007075A0" w:rsidRPr="00C71B04">
              <w:rPr>
                <w:rFonts w:asciiTheme="minorHAnsi" w:hAnsiTheme="minorHAnsi" w:cs="DIN Pro Regular"/>
                <w:b/>
                <w:color w:val="FFFFFF"/>
                <w:sz w:val="20"/>
                <w:lang w:val="es-MX"/>
              </w:rPr>
              <w:t>2</w:t>
            </w:r>
            <w:r w:rsidR="00DF01DA" w:rsidRPr="00C71B04">
              <w:rPr>
                <w:rFonts w:asciiTheme="minorHAnsi" w:hAnsiTheme="minorHAnsi" w:cs="DIN Pro Regular"/>
                <w:b/>
                <w:color w:val="FFFFFF"/>
                <w:sz w:val="20"/>
                <w:lang w:val="es-MX"/>
              </w:rPr>
              <w:t>1</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Resultados del Ejercicio Ahorro/Desahorro </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A85079" w:rsidP="00A85079">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A85079" w:rsidP="00A85079">
            <w:pPr>
              <w:pStyle w:val="Texto"/>
              <w:spacing w:after="0" w:line="240" w:lineRule="exact"/>
              <w:ind w:firstLine="0"/>
              <w:jc w:val="center"/>
              <w:rPr>
                <w:rFonts w:ascii="Calibri" w:hAnsi="Calibri" w:cs="DIN Pro Regular"/>
                <w:b/>
                <w:sz w:val="20"/>
                <w:lang w:val="es-MX"/>
              </w:rPr>
            </w:pPr>
            <w:r>
              <w:rPr>
                <w:rFonts w:ascii="Calibri" w:hAnsi="Calibri" w:cs="DIN Pro Regular"/>
                <w:b/>
                <w:sz w:val="20"/>
                <w:lang w:val="es-MX"/>
              </w:rPr>
              <w:t>0</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jc w:val="center"/>
              <w:rPr>
                <w:rFonts w:ascii="Calibri" w:hAnsi="Calibri" w:cs="DIN Pro Regular"/>
                <w:sz w:val="20"/>
                <w:lang w:val="es-MX"/>
              </w:rPr>
            </w:pP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A85079"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A85079" w:rsidP="00A8507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A85079"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A85079" w:rsidP="00A8507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A85079" w:rsidP="00264F1F">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A85079" w:rsidP="00A85079">
            <w:pPr>
              <w:pStyle w:val="Texto"/>
              <w:spacing w:after="0" w:line="240" w:lineRule="exact"/>
              <w:ind w:firstLine="0"/>
              <w:jc w:val="center"/>
              <w:rPr>
                <w:rFonts w:ascii="Calibri" w:hAnsi="Calibri" w:cs="DIN Pro Regular"/>
                <w:sz w:val="20"/>
                <w:lang w:val="es-MX"/>
              </w:rPr>
            </w:pPr>
            <w:r>
              <w:rPr>
                <w:rFonts w:ascii="Calibri" w:hAnsi="Calibri" w:cs="DIN Pro Regular"/>
                <w:sz w:val="20"/>
                <w:lang w:val="es-MX"/>
              </w:rPr>
              <w:t>0</w:t>
            </w:r>
          </w:p>
        </w:tc>
      </w:tr>
      <w:tr w:rsidR="003F39C5" w:rsidRPr="008A011E" w:rsidTr="00264F1F">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r>
      <w:tr w:rsidR="003F39C5" w:rsidRPr="008A011E" w:rsidTr="00264F1F">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rPr>
              <w:t xml:space="preserve">Ganancia/pérdida en venta de bienes muebles, inmuebles e intangibles </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r>
      <w:tr w:rsidR="003F39C5" w:rsidRPr="008A011E" w:rsidTr="001C2F26">
        <w:trPr>
          <w:cantSplit/>
          <w:trHeight w:val="282"/>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F39C5" w:rsidP="00264F1F">
            <w:pPr>
              <w:pStyle w:val="Texto"/>
              <w:spacing w:after="0" w:line="240" w:lineRule="exact"/>
              <w:ind w:firstLine="0"/>
              <w:rPr>
                <w:rFonts w:ascii="Calibri" w:hAnsi="Calibri" w:cs="DIN Pro Regular"/>
                <w:sz w:val="20"/>
                <w:lang w:val="es-MX"/>
              </w:rPr>
            </w:pPr>
            <w:r w:rsidRPr="008A011E">
              <w:rPr>
                <w:rFonts w:ascii="Calibri" w:hAnsi="Calibri" w:cs="DIN Pro Regular"/>
                <w:sz w:val="20"/>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r>
      <w:tr w:rsidR="003F39C5" w:rsidRPr="008A011E" w:rsidTr="00264F1F">
        <w:trPr>
          <w:cantSplit/>
          <w:jc w:val="center"/>
        </w:trPr>
        <w:tc>
          <w:tcPr>
            <w:tcW w:w="6677" w:type="dxa"/>
            <w:tcBorders>
              <w:top w:val="single" w:sz="6" w:space="0" w:color="auto"/>
              <w:left w:val="single" w:sz="6" w:space="0" w:color="auto"/>
              <w:bottom w:val="single" w:sz="6" w:space="0" w:color="auto"/>
              <w:right w:val="single" w:sz="6" w:space="0" w:color="auto"/>
            </w:tcBorders>
          </w:tcPr>
          <w:p w:rsidR="003F39C5" w:rsidRPr="008A011E" w:rsidRDefault="003D23FC" w:rsidP="00264F1F">
            <w:pPr>
              <w:pStyle w:val="Texto"/>
              <w:spacing w:after="0" w:line="240" w:lineRule="exact"/>
              <w:ind w:firstLine="0"/>
              <w:rPr>
                <w:rFonts w:ascii="Calibri" w:hAnsi="Calibri" w:cs="DIN Pro Regular"/>
                <w:b/>
                <w:sz w:val="20"/>
                <w:lang w:val="es-MX"/>
              </w:rPr>
            </w:pPr>
            <w:r w:rsidRPr="008A011E">
              <w:rPr>
                <w:rFonts w:ascii="Calibri" w:hAnsi="Calibri" w:cs="DIN Pro Regular"/>
                <w:b/>
                <w:sz w:val="20"/>
              </w:rPr>
              <w:t xml:space="preserve">Flujos de Efectivo Netos de las Actividades de Operación </w:t>
            </w:r>
          </w:p>
        </w:tc>
        <w:tc>
          <w:tcPr>
            <w:tcW w:w="1148"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c>
          <w:tcPr>
            <w:tcW w:w="1134" w:type="dxa"/>
            <w:tcBorders>
              <w:top w:val="single" w:sz="6" w:space="0" w:color="auto"/>
              <w:left w:val="single" w:sz="6" w:space="0" w:color="auto"/>
              <w:bottom w:val="single" w:sz="6" w:space="0" w:color="auto"/>
              <w:right w:val="single" w:sz="6" w:space="0" w:color="auto"/>
            </w:tcBorders>
          </w:tcPr>
          <w:p w:rsidR="003F39C5" w:rsidRPr="008A011E" w:rsidRDefault="003F39C5" w:rsidP="00A85079">
            <w:pPr>
              <w:pStyle w:val="Texto"/>
              <w:spacing w:after="0" w:line="240" w:lineRule="exact"/>
              <w:ind w:firstLine="0"/>
              <w:jc w:val="center"/>
              <w:rPr>
                <w:rFonts w:ascii="Calibri" w:hAnsi="Calibri" w:cs="DIN Pro Regular"/>
                <w:sz w:val="20"/>
                <w:lang w:val="es-MX"/>
              </w:rPr>
            </w:pPr>
            <w:r w:rsidRPr="008A011E">
              <w:rPr>
                <w:rFonts w:ascii="Calibri" w:hAnsi="Calibri" w:cs="DIN Pro Regular"/>
                <w:sz w:val="20"/>
                <w:lang w:val="es-MX"/>
              </w:rPr>
              <w:t>(</w:t>
            </w:r>
            <w:r w:rsidR="00A85079">
              <w:rPr>
                <w:rFonts w:ascii="Calibri" w:hAnsi="Calibri" w:cs="DIN Pro Regular"/>
                <w:sz w:val="20"/>
                <w:lang w:val="es-MX"/>
              </w:rPr>
              <w:t>0</w:t>
            </w:r>
            <w:r w:rsidRPr="008A011E">
              <w:rPr>
                <w:rFonts w:ascii="Calibri" w:hAnsi="Calibri" w:cs="DIN Pro Regular"/>
                <w:sz w:val="20"/>
                <w:lang w:val="es-MX"/>
              </w:rPr>
              <w:t>)</w:t>
            </w:r>
          </w:p>
        </w:tc>
      </w:tr>
    </w:tbl>
    <w:p w:rsidR="00AE608D" w:rsidRPr="008A011E" w:rsidRDefault="00AE608D" w:rsidP="000E6439">
      <w:pPr>
        <w:pStyle w:val="ROMANOS"/>
        <w:spacing w:after="0" w:line="240" w:lineRule="exact"/>
        <w:ind w:left="1140"/>
        <w:rPr>
          <w:rFonts w:ascii="Calibri" w:hAnsi="Calibri" w:cs="DIN Pro Regular"/>
          <w:b/>
          <w:sz w:val="20"/>
          <w:szCs w:val="20"/>
          <w:lang w:val="es-MX"/>
        </w:rPr>
      </w:pPr>
    </w:p>
    <w:p w:rsidR="00D846EF" w:rsidRPr="008A011E" w:rsidRDefault="00D846EF" w:rsidP="000E6439">
      <w:pPr>
        <w:pStyle w:val="ROMANOS"/>
        <w:spacing w:after="0" w:line="240" w:lineRule="exact"/>
        <w:ind w:left="1140"/>
        <w:rPr>
          <w:rFonts w:ascii="Calibri" w:hAnsi="Calibri" w:cs="DIN Pro Regular"/>
          <w:b/>
          <w:sz w:val="20"/>
          <w:szCs w:val="20"/>
          <w:lang w:val="es-MX"/>
        </w:rPr>
      </w:pPr>
    </w:p>
    <w:p w:rsidR="00DF01DA" w:rsidRDefault="00DF01DA" w:rsidP="000E6439">
      <w:pPr>
        <w:pStyle w:val="ROMANOS"/>
        <w:spacing w:after="0" w:line="240" w:lineRule="exact"/>
        <w:ind w:left="1140"/>
        <w:rPr>
          <w:rFonts w:ascii="Calibri" w:hAnsi="Calibri" w:cs="DIN Pro Regular"/>
          <w:b/>
          <w:sz w:val="20"/>
          <w:szCs w:val="20"/>
          <w:lang w:val="es-MX"/>
        </w:rPr>
      </w:pPr>
    </w:p>
    <w:p w:rsidR="00010BEF" w:rsidRDefault="00010BEF"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Default="002164CC" w:rsidP="000E6439">
      <w:pPr>
        <w:pStyle w:val="ROMANOS"/>
        <w:spacing w:after="0" w:line="240" w:lineRule="exact"/>
        <w:ind w:left="1140"/>
        <w:rPr>
          <w:rFonts w:ascii="Calibri" w:hAnsi="Calibri" w:cs="DIN Pro Regular"/>
          <w:b/>
          <w:sz w:val="20"/>
          <w:szCs w:val="20"/>
          <w:lang w:val="es-MX"/>
        </w:rPr>
      </w:pPr>
    </w:p>
    <w:p w:rsidR="002164CC" w:rsidRPr="008A011E" w:rsidRDefault="002164CC"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DF01DA" w:rsidRPr="008A011E" w:rsidRDefault="00DF01DA" w:rsidP="000E6439">
      <w:pPr>
        <w:pStyle w:val="ROMANOS"/>
        <w:spacing w:after="0" w:line="240" w:lineRule="exact"/>
        <w:ind w:left="1140"/>
        <w:rPr>
          <w:rFonts w:ascii="Calibri" w:hAnsi="Calibri" w:cs="DIN Pro Regular"/>
          <w:b/>
          <w:sz w:val="20"/>
          <w:szCs w:val="20"/>
          <w:lang w:val="es-MX"/>
        </w:rPr>
      </w:pPr>
    </w:p>
    <w:p w:rsidR="00540418" w:rsidRPr="008A011E" w:rsidRDefault="00540418" w:rsidP="002C576A">
      <w:pPr>
        <w:pStyle w:val="INCISO"/>
        <w:spacing w:after="0" w:line="240" w:lineRule="exact"/>
        <w:ind w:left="360"/>
        <w:rPr>
          <w:rFonts w:ascii="Calibri" w:hAnsi="Calibri" w:cs="DIN Pro Regular"/>
          <w:b/>
          <w:smallCaps/>
          <w:sz w:val="20"/>
          <w:szCs w:val="20"/>
        </w:rPr>
      </w:pPr>
      <w:r w:rsidRPr="008A011E">
        <w:rPr>
          <w:rFonts w:ascii="Calibri" w:hAnsi="Calibri" w:cs="DIN Pro Regular"/>
          <w:b/>
          <w:smallCaps/>
          <w:sz w:val="20"/>
          <w:szCs w:val="20"/>
        </w:rPr>
        <w:t>V) Conciliación entre los ingresos presupuestarios y contables, así como entre los egresos presupuestarios y los gastos contables</w:t>
      </w:r>
      <w:r w:rsidR="00174108" w:rsidRPr="008A011E">
        <w:rPr>
          <w:rFonts w:ascii="Calibri" w:hAnsi="Calibri" w:cs="DIN Pro Regular"/>
          <w:b/>
          <w:smallCaps/>
          <w:sz w:val="20"/>
          <w:szCs w:val="20"/>
        </w:rPr>
        <w:t>:</w:t>
      </w:r>
    </w:p>
    <w:p w:rsidR="00174108" w:rsidRPr="008A011E" w:rsidRDefault="00174108" w:rsidP="002C576A">
      <w:pPr>
        <w:pStyle w:val="INCISO"/>
        <w:spacing w:after="0" w:line="240" w:lineRule="exact"/>
        <w:ind w:left="360"/>
        <w:rPr>
          <w:rFonts w:ascii="Calibri" w:hAnsi="Calibri" w:cs="DIN Pro Regular"/>
          <w:b/>
          <w:smallCaps/>
          <w:sz w:val="20"/>
          <w:szCs w:val="20"/>
        </w:rPr>
      </w:pPr>
    </w:p>
    <w:tbl>
      <w:tblPr>
        <w:tblpPr w:leftFromText="141" w:rightFromText="141" w:vertAnchor="text" w:horzAnchor="margin" w:tblpXSpec="center" w:tblpY="572"/>
        <w:tblOverlap w:val="never"/>
        <w:tblW w:w="8652" w:type="dxa"/>
        <w:tblCellMar>
          <w:left w:w="70" w:type="dxa"/>
          <w:right w:w="70" w:type="dxa"/>
        </w:tblCellMar>
        <w:tblLook w:val="04A0" w:firstRow="1" w:lastRow="0" w:firstColumn="1" w:lastColumn="0" w:noHBand="0" w:noVBand="1"/>
      </w:tblPr>
      <w:tblGrid>
        <w:gridCol w:w="609"/>
        <w:gridCol w:w="5076"/>
        <w:gridCol w:w="2746"/>
        <w:gridCol w:w="77"/>
        <w:gridCol w:w="144"/>
      </w:tblGrid>
      <w:tr w:rsidR="002164CC" w:rsidRPr="002164CC" w:rsidTr="002164CC">
        <w:trPr>
          <w:gridAfter w:val="1"/>
          <w:wAfter w:w="144" w:type="dxa"/>
          <w:trHeight w:val="425"/>
        </w:trPr>
        <w:tc>
          <w:tcPr>
            <w:tcW w:w="8508" w:type="dxa"/>
            <w:gridSpan w:val="4"/>
            <w:tcBorders>
              <w:top w:val="single" w:sz="8" w:space="0" w:color="auto"/>
              <w:left w:val="single" w:sz="8" w:space="0" w:color="auto"/>
              <w:bottom w:val="nil"/>
              <w:right w:val="single" w:sz="8" w:space="0" w:color="000000"/>
            </w:tcBorders>
            <w:shd w:val="clear" w:color="auto" w:fill="AB0033"/>
            <w:vAlign w:val="center"/>
            <w:hideMark/>
          </w:tcPr>
          <w:p w:rsidR="002164CC" w:rsidRPr="002164CC" w:rsidRDefault="00A85079" w:rsidP="00A85079">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Comisión Estatal de Conciliación y Arbitraje Médico de Tamaulipas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Ingresos Presupuestarios y Contables</w:t>
            </w:r>
          </w:p>
        </w:tc>
      </w:tr>
      <w:tr w:rsidR="002164CC" w:rsidRPr="002164CC" w:rsidTr="002164CC">
        <w:trPr>
          <w:gridAfter w:val="1"/>
          <w:wAfter w:w="144" w:type="dxa"/>
          <w:trHeight w:val="354"/>
        </w:trPr>
        <w:tc>
          <w:tcPr>
            <w:tcW w:w="8508" w:type="dxa"/>
            <w:gridSpan w:val="4"/>
            <w:tcBorders>
              <w:top w:val="nil"/>
              <w:left w:val="single" w:sz="8" w:space="0" w:color="auto"/>
              <w:bottom w:val="nil"/>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Correspondiente del 1 de Enero al 31 de Diciembre del 2022</w:t>
            </w:r>
          </w:p>
        </w:tc>
      </w:tr>
      <w:tr w:rsidR="002164CC" w:rsidRPr="002164CC" w:rsidTr="002164CC">
        <w:trPr>
          <w:gridAfter w:val="1"/>
          <w:wAfter w:w="144" w:type="dxa"/>
          <w:trHeight w:val="372"/>
        </w:trPr>
        <w:tc>
          <w:tcPr>
            <w:tcW w:w="8508" w:type="dxa"/>
            <w:gridSpan w:val="4"/>
            <w:tcBorders>
              <w:top w:val="nil"/>
              <w:left w:val="single" w:sz="8" w:space="0" w:color="auto"/>
              <w:bottom w:val="single" w:sz="8" w:space="0" w:color="auto"/>
              <w:right w:val="single" w:sz="8" w:space="0" w:color="000000"/>
            </w:tcBorders>
            <w:shd w:val="clear" w:color="auto" w:fill="AB0033"/>
            <w:vAlign w:val="center"/>
            <w:hideMark/>
          </w:tcPr>
          <w:p w:rsidR="002164CC" w:rsidRPr="002164CC" w:rsidRDefault="002164CC" w:rsidP="002164CC">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eastAsia="Times New Roman"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1.- Ingresos Presupuestarios</w:t>
            </w:r>
          </w:p>
        </w:tc>
        <w:tc>
          <w:tcPr>
            <w:tcW w:w="2746" w:type="dxa"/>
            <w:tcBorders>
              <w:top w:val="single" w:sz="4" w:space="0" w:color="auto"/>
              <w:left w:val="nil"/>
              <w:bottom w:val="single" w:sz="4" w:space="0" w:color="auto"/>
              <w:right w:val="single" w:sz="4" w:space="0" w:color="auto"/>
            </w:tcBorders>
            <w:shd w:val="clear" w:color="auto" w:fill="auto"/>
            <w:noWrap/>
            <w:vAlign w:val="center"/>
            <w:hideMark/>
          </w:tcPr>
          <w:p w:rsidR="002164CC" w:rsidRPr="002164CC" w:rsidRDefault="002164CC" w:rsidP="00A85079">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A85079">
              <w:rPr>
                <w:rFonts w:asciiTheme="minorHAnsi" w:eastAsia="Times New Roman" w:hAnsiTheme="minorHAnsi" w:cs="DIN Pro Regular"/>
                <w:b/>
                <w:color w:val="000000"/>
                <w:sz w:val="20"/>
                <w:szCs w:val="20"/>
                <w:lang w:eastAsia="es-MX"/>
              </w:rPr>
              <w:t>0</w:t>
            </w: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noWrap/>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p>
        </w:tc>
        <w:tc>
          <w:tcPr>
            <w:tcW w:w="507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Más ingresos contables no presupuestarios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A85079"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w:t>
            </w:r>
            <w:r w:rsidRPr="002164CC">
              <w:rPr>
                <w:rFonts w:asciiTheme="minorHAnsi" w:eastAsia="Times New Roman" w:hAnsiTheme="minorHAnsi" w:cs="DIN Pro Regular"/>
                <w:b/>
                <w:color w:val="000000"/>
                <w:sz w:val="20"/>
                <w:szCs w:val="20"/>
                <w:lang w:eastAsia="es-MX"/>
              </w:rPr>
              <w:t>.</w:t>
            </w:r>
            <w:r w:rsidRPr="002164CC">
              <w:rPr>
                <w:rFonts w:asciiTheme="minorHAnsi" w:eastAsia="Times New Roman" w:hAnsiTheme="minorHAnsi" w:cs="DIN Pro Regular"/>
                <w:color w:val="000000"/>
                <w:sz w:val="20"/>
                <w:szCs w:val="20"/>
                <w:lang w:eastAsia="es-MX"/>
              </w:rPr>
              <w:t>1</w:t>
            </w:r>
          </w:p>
        </w:tc>
        <w:tc>
          <w:tcPr>
            <w:tcW w:w="5076" w:type="dxa"/>
            <w:tcBorders>
              <w:top w:val="nil"/>
              <w:left w:val="nil"/>
              <w:bottom w:val="single" w:sz="4" w:space="0" w:color="auto"/>
              <w:right w:val="single" w:sz="4" w:space="0" w:color="auto"/>
            </w:tcBorders>
            <w:shd w:val="clear" w:color="auto" w:fill="auto"/>
            <w:vAlign w:val="center"/>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Financieros</w:t>
            </w:r>
          </w:p>
        </w:tc>
        <w:tc>
          <w:tcPr>
            <w:tcW w:w="2746" w:type="dxa"/>
            <w:tcBorders>
              <w:top w:val="nil"/>
              <w:left w:val="nil"/>
              <w:bottom w:val="single" w:sz="4" w:space="0" w:color="auto"/>
              <w:right w:val="single" w:sz="4" w:space="0" w:color="auto"/>
            </w:tcBorders>
            <w:shd w:val="clear" w:color="auto" w:fill="auto"/>
            <w:vAlign w:val="center"/>
          </w:tcPr>
          <w:p w:rsidR="002164CC" w:rsidRPr="002164CC" w:rsidRDefault="00A85079" w:rsidP="00A85079">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
                <w:bCs/>
                <w:color w:val="000000"/>
                <w:sz w:val="20"/>
                <w:szCs w:val="20"/>
                <w:lang w:eastAsia="es-MX"/>
              </w:rPr>
            </w:pPr>
            <w:r w:rsidRPr="002164CC">
              <w:rPr>
                <w:rFonts w:asciiTheme="minorHAnsi" w:eastAsia="Times New Roman" w:hAnsiTheme="minorHAnsi" w:cs="DIN Pro Regular"/>
                <w:color w:val="000000"/>
                <w:sz w:val="20"/>
                <w:szCs w:val="20"/>
                <w:lang w:eastAsia="es-MX"/>
              </w:rPr>
              <w:t>2.2</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Incremento por variación de inventarios.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496"/>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2.3</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estimaciones por pérdidas o deterioro u obsolescencia</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2.4</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Disminución del exceso de provisiones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color w:val="000000"/>
                <w:sz w:val="20"/>
                <w:szCs w:val="20"/>
                <w:lang w:eastAsia="es-MX"/>
              </w:rPr>
              <w:t>2.5</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y beneficios varios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        2.6          Otros ingresos contables no presupuestarios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2" w:type="dxa"/>
          <w:trHeight w:val="334"/>
        </w:trPr>
        <w:tc>
          <w:tcPr>
            <w:tcW w:w="608"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507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c>
          <w:tcPr>
            <w:tcW w:w="2746" w:type="dxa"/>
            <w:tcBorders>
              <w:top w:val="nil"/>
              <w:left w:val="nil"/>
              <w:bottom w:val="nil"/>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68"/>
        </w:trPr>
        <w:tc>
          <w:tcPr>
            <w:tcW w:w="5685"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2164CC" w:rsidRPr="002164CC" w:rsidRDefault="002164CC" w:rsidP="002164CC">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3.- Menos ingresos presupuestarios no contables.</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A85079"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2164CC" w:rsidRPr="002164CC" w:rsidTr="002164CC">
        <w:trPr>
          <w:gridAfter w:val="2"/>
          <w:wAfter w:w="222" w:type="dxa"/>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Aprovechamientos Patrimoniales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Ingresos Derivados de Financiamientos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trHeight w:val="334"/>
        </w:trPr>
        <w:tc>
          <w:tcPr>
            <w:tcW w:w="608" w:type="dxa"/>
            <w:tcBorders>
              <w:top w:val="nil"/>
              <w:left w:val="single" w:sz="4" w:space="0" w:color="auto"/>
              <w:bottom w:val="single" w:sz="4" w:space="0" w:color="auto"/>
              <w:right w:val="nil"/>
            </w:tcBorders>
            <w:shd w:val="clear" w:color="auto" w:fill="auto"/>
            <w:vAlign w:val="center"/>
            <w:hideMark/>
          </w:tcPr>
          <w:p w:rsidR="002164CC" w:rsidRPr="002164CC" w:rsidRDefault="002164CC" w:rsidP="002164CC">
            <w:pPr>
              <w:spacing w:after="0" w:line="240" w:lineRule="auto"/>
              <w:jc w:val="center"/>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3.3 </w:t>
            </w:r>
          </w:p>
        </w:tc>
        <w:tc>
          <w:tcPr>
            <w:tcW w:w="507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ingresos presupuestarios no contables</w:t>
            </w:r>
          </w:p>
        </w:tc>
        <w:tc>
          <w:tcPr>
            <w:tcW w:w="2746" w:type="dxa"/>
            <w:tcBorders>
              <w:top w:val="nil"/>
              <w:left w:val="nil"/>
              <w:bottom w:val="single" w:sz="4" w:space="0" w:color="auto"/>
              <w:right w:val="single" w:sz="4" w:space="0" w:color="auto"/>
            </w:tcBorders>
            <w:shd w:val="clear" w:color="auto" w:fill="auto"/>
            <w:vAlign w:val="center"/>
            <w:hideMark/>
          </w:tcPr>
          <w:p w:rsidR="002164CC" w:rsidRPr="002164CC" w:rsidRDefault="002164CC" w:rsidP="00A85079">
            <w:pPr>
              <w:spacing w:after="0" w:line="240" w:lineRule="auto"/>
              <w:jc w:val="right"/>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w:t>
            </w:r>
            <w:r w:rsidR="00A85079">
              <w:rPr>
                <w:rFonts w:asciiTheme="minorHAnsi" w:eastAsia="Times New Roman" w:hAnsiTheme="minorHAnsi" w:cs="DIN Pro Regular"/>
                <w:color w:val="000000"/>
                <w:sz w:val="20"/>
                <w:szCs w:val="20"/>
                <w:lang w:eastAsia="es-MX"/>
              </w:rPr>
              <w:t>0</w:t>
            </w:r>
          </w:p>
        </w:tc>
        <w:tc>
          <w:tcPr>
            <w:tcW w:w="221" w:type="dxa"/>
            <w:gridSpan w:val="2"/>
            <w:tcBorders>
              <w:top w:val="nil"/>
              <w:left w:val="nil"/>
              <w:bottom w:val="nil"/>
              <w:right w:val="nil"/>
            </w:tcBorders>
            <w:shd w:val="clear" w:color="auto" w:fill="auto"/>
            <w:noWrap/>
            <w:vAlign w:val="bottom"/>
            <w:hideMark/>
          </w:tcPr>
          <w:p w:rsidR="002164CC" w:rsidRPr="002164CC" w:rsidRDefault="002164CC" w:rsidP="002164CC">
            <w:pPr>
              <w:spacing w:after="0" w:line="240" w:lineRule="auto"/>
              <w:rPr>
                <w:rFonts w:eastAsia="Times New Roman" w:cs="DIN Pro Regular"/>
                <w:color w:val="000000"/>
                <w:sz w:val="20"/>
                <w:szCs w:val="20"/>
                <w:lang w:eastAsia="es-MX"/>
              </w:rPr>
            </w:pPr>
          </w:p>
        </w:tc>
      </w:tr>
      <w:tr w:rsidR="002164CC" w:rsidRPr="002164CC" w:rsidTr="002164CC">
        <w:trPr>
          <w:gridAfter w:val="2"/>
          <w:wAfter w:w="221" w:type="dxa"/>
          <w:trHeight w:val="334"/>
        </w:trPr>
        <w:tc>
          <w:tcPr>
            <w:tcW w:w="5685" w:type="dxa"/>
            <w:gridSpan w:val="2"/>
            <w:tcBorders>
              <w:top w:val="nil"/>
              <w:left w:val="nil"/>
              <w:bottom w:val="nil"/>
              <w:right w:val="nil"/>
            </w:tcBorders>
            <w:shd w:val="clear" w:color="auto" w:fill="auto"/>
            <w:vAlign w:val="center"/>
            <w:hideMark/>
          </w:tcPr>
          <w:p w:rsidR="002164CC" w:rsidRPr="002164CC" w:rsidRDefault="002164CC" w:rsidP="002164CC">
            <w:pPr>
              <w:spacing w:after="0" w:line="240" w:lineRule="auto"/>
              <w:jc w:val="both"/>
              <w:rPr>
                <w:rFonts w:asciiTheme="minorHAnsi" w:eastAsia="Times New Roman" w:hAnsiTheme="minorHAnsi" w:cs="DIN Pro Regular"/>
                <w:color w:val="000000"/>
                <w:sz w:val="20"/>
                <w:szCs w:val="20"/>
                <w:lang w:eastAsia="es-MX"/>
              </w:rPr>
            </w:pPr>
          </w:p>
        </w:tc>
        <w:tc>
          <w:tcPr>
            <w:tcW w:w="2746" w:type="dxa"/>
            <w:tcBorders>
              <w:top w:val="nil"/>
              <w:left w:val="nil"/>
              <w:bottom w:val="single" w:sz="4" w:space="0" w:color="auto"/>
              <w:right w:val="nil"/>
            </w:tcBorders>
            <w:shd w:val="clear" w:color="auto" w:fill="auto"/>
            <w:vAlign w:val="center"/>
            <w:hideMark/>
          </w:tcPr>
          <w:p w:rsidR="002164CC" w:rsidRPr="002164CC" w:rsidRDefault="002164CC" w:rsidP="002164CC">
            <w:pPr>
              <w:spacing w:after="0" w:line="240" w:lineRule="auto"/>
              <w:rPr>
                <w:rFonts w:asciiTheme="minorHAnsi" w:eastAsia="Times New Roman" w:hAnsiTheme="minorHAnsi" w:cs="DIN Pro Regular"/>
                <w:color w:val="000000"/>
                <w:sz w:val="20"/>
                <w:szCs w:val="20"/>
                <w:lang w:eastAsia="es-MX"/>
              </w:rPr>
            </w:pPr>
          </w:p>
        </w:tc>
      </w:tr>
      <w:tr w:rsidR="002164CC" w:rsidRPr="002164CC" w:rsidTr="002164CC">
        <w:trPr>
          <w:gridAfter w:val="2"/>
          <w:wAfter w:w="221" w:type="dxa"/>
          <w:trHeight w:val="354"/>
        </w:trPr>
        <w:tc>
          <w:tcPr>
            <w:tcW w:w="5685" w:type="dxa"/>
            <w:gridSpan w:val="2"/>
            <w:tcBorders>
              <w:top w:val="single" w:sz="4" w:space="0" w:color="auto"/>
              <w:left w:val="single" w:sz="4" w:space="0" w:color="auto"/>
              <w:bottom w:val="single" w:sz="4" w:space="0" w:color="auto"/>
              <w:right w:val="single" w:sz="4" w:space="0" w:color="000000"/>
            </w:tcBorders>
            <w:shd w:val="clear" w:color="auto" w:fill="AB0033"/>
            <w:vAlign w:val="center"/>
            <w:hideMark/>
          </w:tcPr>
          <w:p w:rsidR="002164CC" w:rsidRPr="002164CC" w:rsidRDefault="002164CC" w:rsidP="002164CC">
            <w:pPr>
              <w:spacing w:after="0" w:line="240" w:lineRule="auto"/>
              <w:jc w:val="both"/>
              <w:rPr>
                <w:rFonts w:asciiTheme="minorHAnsi" w:eastAsia="Times New Roman" w:hAnsiTheme="minorHAnsi" w:cs="DIN Pro Regular"/>
                <w:b/>
                <w:bCs/>
                <w:color w:val="FFFFFF"/>
                <w:sz w:val="20"/>
                <w:szCs w:val="20"/>
                <w:lang w:eastAsia="es-MX"/>
              </w:rPr>
            </w:pPr>
            <w:r w:rsidRPr="002164CC">
              <w:rPr>
                <w:rFonts w:asciiTheme="minorHAnsi" w:eastAsia="Times New Roman" w:hAnsiTheme="minorHAnsi" w:cs="DIN Pro Regular"/>
                <w:b/>
                <w:bCs/>
                <w:color w:val="FFFFFF"/>
                <w:sz w:val="20"/>
                <w:szCs w:val="20"/>
                <w:lang w:eastAsia="es-MX"/>
              </w:rPr>
              <w:t xml:space="preserve">4.- Total de Ingresos Contables    </w:t>
            </w:r>
          </w:p>
        </w:tc>
        <w:tc>
          <w:tcPr>
            <w:tcW w:w="2746" w:type="dxa"/>
            <w:tcBorders>
              <w:top w:val="single" w:sz="4" w:space="0" w:color="auto"/>
              <w:left w:val="nil"/>
              <w:bottom w:val="single" w:sz="4" w:space="0" w:color="auto"/>
              <w:right w:val="single" w:sz="4" w:space="0" w:color="auto"/>
            </w:tcBorders>
            <w:shd w:val="clear" w:color="auto" w:fill="auto"/>
            <w:vAlign w:val="center"/>
            <w:hideMark/>
          </w:tcPr>
          <w:p w:rsidR="002164CC" w:rsidRPr="002164CC" w:rsidRDefault="00A85079" w:rsidP="002164CC">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bl>
    <w:p w:rsidR="007006CA" w:rsidRPr="008A011E" w:rsidRDefault="007075A0" w:rsidP="007006CA">
      <w:pPr>
        <w:spacing w:after="0"/>
        <w:rPr>
          <w:rFonts w:cs="DIN Pro Regular"/>
          <w:sz w:val="20"/>
          <w:szCs w:val="20"/>
        </w:rPr>
      </w:pPr>
      <w:r w:rsidRPr="008A011E">
        <w:rPr>
          <w:rFonts w:cs="DIN Pro Regular"/>
          <w:sz w:val="20"/>
          <w:szCs w:val="20"/>
        </w:rPr>
        <w:br w:type="textWrapping" w:clear="all"/>
      </w:r>
      <w:r w:rsidR="00C80DE1" w:rsidRPr="008A011E">
        <w:rPr>
          <w:rFonts w:cs="DIN Pro Regular"/>
          <w:sz w:val="20"/>
          <w:szCs w:val="20"/>
        </w:rPr>
        <w:t xml:space="preserve">                           </w:t>
      </w:r>
    </w:p>
    <w:p w:rsidR="000C7E64" w:rsidRPr="008A011E" w:rsidRDefault="000C7E64" w:rsidP="007006CA">
      <w:pPr>
        <w:spacing w:after="0"/>
        <w:rPr>
          <w:rFonts w:cs="DIN Pro Regular"/>
          <w:sz w:val="20"/>
          <w:szCs w:val="20"/>
        </w:rPr>
      </w:pPr>
    </w:p>
    <w:p w:rsidR="007006CA" w:rsidRPr="008A011E" w:rsidRDefault="007006CA" w:rsidP="007006CA">
      <w:pPr>
        <w:spacing w:after="0"/>
        <w:rPr>
          <w:rFonts w:cs="DIN Pro Regular"/>
          <w:sz w:val="20"/>
          <w:szCs w:val="20"/>
        </w:rPr>
      </w:pPr>
      <w:r w:rsidRPr="008A011E">
        <w:rPr>
          <w:rFonts w:cs="DIN Pro Regular"/>
          <w:sz w:val="20"/>
          <w:szCs w:val="20"/>
        </w:rPr>
        <w:t xml:space="preserve">    Notas:</w:t>
      </w:r>
    </w:p>
    <w:p w:rsidR="007006CA" w:rsidRPr="008A011E" w:rsidRDefault="007006CA" w:rsidP="007006CA">
      <w:pPr>
        <w:spacing w:after="0"/>
        <w:rPr>
          <w:rFonts w:cs="DIN Pro Regular"/>
          <w:sz w:val="20"/>
          <w:szCs w:val="20"/>
        </w:rPr>
      </w:pPr>
      <w:r w:rsidRPr="008A011E">
        <w:rPr>
          <w:rFonts w:cs="DIN Pro Regular"/>
          <w:sz w:val="20"/>
          <w:szCs w:val="20"/>
        </w:rPr>
        <w:t xml:space="preserve">                   1.- Se deberán incluir los Ingresos Contables no Presupuestarios que no se regularizaron presupuestariamente durante el ejercicio.</w:t>
      </w:r>
    </w:p>
    <w:p w:rsidR="009C5C3A" w:rsidRPr="008A011E" w:rsidRDefault="007006CA" w:rsidP="007006CA">
      <w:pPr>
        <w:spacing w:after="0"/>
        <w:rPr>
          <w:rFonts w:cs="DIN Pro Regular"/>
          <w:sz w:val="20"/>
          <w:szCs w:val="20"/>
        </w:rPr>
      </w:pPr>
      <w:r w:rsidRPr="008A011E">
        <w:rPr>
          <w:rFonts w:cs="DIN Pro Regular"/>
          <w:sz w:val="20"/>
          <w:szCs w:val="20"/>
        </w:rPr>
        <w:t xml:space="preserve">                   2.- Los Ingresos Financieros y Otros Ingresos se regularizarán Presupuestariamente de acuerdo a la legislación aplicable.</w:t>
      </w:r>
    </w:p>
    <w:p w:rsidR="00DF01DA" w:rsidRPr="008A011E" w:rsidRDefault="00DF01DA" w:rsidP="007006CA">
      <w:pPr>
        <w:spacing w:after="0"/>
        <w:rPr>
          <w:rFonts w:cs="DIN Pro Regular"/>
          <w:sz w:val="20"/>
          <w:szCs w:val="20"/>
        </w:rPr>
      </w:pPr>
    </w:p>
    <w:p w:rsidR="00DF01DA" w:rsidRDefault="00DF01DA" w:rsidP="007006CA">
      <w:pPr>
        <w:spacing w:after="0"/>
        <w:rPr>
          <w:rFonts w:cs="DIN Pro Regular"/>
          <w:sz w:val="20"/>
          <w:szCs w:val="20"/>
        </w:rPr>
      </w:pPr>
    </w:p>
    <w:p w:rsidR="002164CC" w:rsidRDefault="002164CC" w:rsidP="007006CA">
      <w:pPr>
        <w:spacing w:after="0"/>
        <w:rPr>
          <w:rFonts w:cs="DIN Pro Regular"/>
          <w:sz w:val="20"/>
          <w:szCs w:val="20"/>
        </w:rPr>
      </w:pPr>
    </w:p>
    <w:p w:rsidR="002164CC" w:rsidRDefault="002164CC" w:rsidP="007006CA">
      <w:pPr>
        <w:spacing w:after="0"/>
        <w:rPr>
          <w:rFonts w:cs="DIN Pro Regular"/>
          <w:sz w:val="20"/>
          <w:szCs w:val="20"/>
        </w:rPr>
      </w:pPr>
    </w:p>
    <w:p w:rsidR="002164CC" w:rsidRPr="008A011E" w:rsidRDefault="002164CC" w:rsidP="007006CA">
      <w:pPr>
        <w:spacing w:after="0"/>
        <w:rPr>
          <w:rFonts w:cs="DIN Pro Regular"/>
          <w:sz w:val="20"/>
          <w:szCs w:val="20"/>
        </w:rPr>
      </w:pPr>
    </w:p>
    <w:p w:rsidR="001B3965" w:rsidRPr="008A011E" w:rsidRDefault="001B3965" w:rsidP="007006CA">
      <w:pPr>
        <w:spacing w:after="0"/>
        <w:rPr>
          <w:rFonts w:cs="DIN Pro Regular"/>
          <w:sz w:val="20"/>
          <w:szCs w:val="20"/>
        </w:rPr>
      </w:pPr>
    </w:p>
    <w:p w:rsidR="001B3965" w:rsidRPr="008A011E" w:rsidRDefault="001B3965" w:rsidP="007006CA">
      <w:pPr>
        <w:spacing w:after="0"/>
        <w:rPr>
          <w:rFonts w:cs="DIN Pro Regular"/>
          <w:sz w:val="20"/>
          <w:szCs w:val="20"/>
        </w:rPr>
      </w:pPr>
    </w:p>
    <w:p w:rsidR="00DE0B18" w:rsidRPr="008A011E" w:rsidRDefault="007006CA" w:rsidP="00AE777E">
      <w:pPr>
        <w:spacing w:after="0"/>
        <w:rPr>
          <w:rFonts w:cs="DIN Pro Regular"/>
          <w:sz w:val="20"/>
          <w:szCs w:val="20"/>
        </w:rPr>
      </w:pPr>
      <w:r w:rsidRPr="008A011E">
        <w:rPr>
          <w:rFonts w:cs="DIN Pro Regular"/>
          <w:sz w:val="20"/>
          <w:szCs w:val="20"/>
        </w:rPr>
        <w:t xml:space="preserve">La Conciliación se generará de forma periódica, cuando menos  en la Cuenta  Pública, y se presentará al final de las Notas de Desglose de las Notas a los Estados Financieros  </w:t>
      </w:r>
    </w:p>
    <w:p w:rsidR="007006CA" w:rsidRPr="008A011E" w:rsidRDefault="007006CA" w:rsidP="00AE777E">
      <w:pPr>
        <w:spacing w:after="0"/>
        <w:rPr>
          <w:rFonts w:cs="DIN Pro Regular"/>
          <w:sz w:val="20"/>
          <w:szCs w:val="20"/>
        </w:rPr>
      </w:pPr>
      <w:r w:rsidRPr="008A011E">
        <w:rPr>
          <w:rFonts w:cs="DIN Pro Regular"/>
          <w:sz w:val="20"/>
          <w:szCs w:val="20"/>
        </w:rPr>
        <w:t xml:space="preserve">                                                         </w:t>
      </w:r>
    </w:p>
    <w:tbl>
      <w:tblPr>
        <w:tblW w:w="6999" w:type="dxa"/>
        <w:jc w:val="center"/>
        <w:tblCellMar>
          <w:left w:w="70" w:type="dxa"/>
          <w:right w:w="70" w:type="dxa"/>
        </w:tblCellMar>
        <w:tblLook w:val="04A0" w:firstRow="1" w:lastRow="0" w:firstColumn="1" w:lastColumn="0" w:noHBand="0" w:noVBand="1"/>
      </w:tblPr>
      <w:tblGrid>
        <w:gridCol w:w="1040"/>
        <w:gridCol w:w="3660"/>
        <w:gridCol w:w="2139"/>
        <w:gridCol w:w="39"/>
        <w:gridCol w:w="121"/>
      </w:tblGrid>
      <w:tr w:rsidR="00174108" w:rsidRPr="002164CC" w:rsidTr="00010BEF">
        <w:trPr>
          <w:gridAfter w:val="1"/>
          <w:wAfter w:w="121" w:type="dxa"/>
          <w:trHeight w:val="300"/>
          <w:jc w:val="center"/>
        </w:trPr>
        <w:tc>
          <w:tcPr>
            <w:tcW w:w="6878" w:type="dxa"/>
            <w:gridSpan w:val="4"/>
            <w:tcBorders>
              <w:left w:val="single" w:sz="8" w:space="0" w:color="auto"/>
              <w:bottom w:val="nil"/>
              <w:right w:val="single" w:sz="8" w:space="0" w:color="000000"/>
            </w:tcBorders>
            <w:shd w:val="clear" w:color="auto" w:fill="AB0033"/>
            <w:vAlign w:val="center"/>
            <w:hideMark/>
          </w:tcPr>
          <w:p w:rsidR="00174108" w:rsidRPr="002164CC" w:rsidRDefault="00A85079" w:rsidP="00DF6363">
            <w:pPr>
              <w:spacing w:after="0" w:line="240" w:lineRule="auto"/>
              <w:jc w:val="center"/>
              <w:rPr>
                <w:rFonts w:asciiTheme="minorHAnsi" w:eastAsia="Times New Roman" w:hAnsiTheme="minorHAnsi" w:cs="DIN Pro Regular"/>
                <w:b/>
                <w:bCs/>
                <w:color w:val="FFFFFF"/>
                <w:sz w:val="20"/>
                <w:szCs w:val="20"/>
                <w:lang w:eastAsia="es-MX"/>
              </w:rPr>
            </w:pPr>
            <w:r>
              <w:rPr>
                <w:rFonts w:asciiTheme="minorHAnsi" w:eastAsia="Times New Roman" w:hAnsiTheme="minorHAnsi" w:cs="DIN Pro Regular"/>
                <w:b/>
                <w:bCs/>
                <w:color w:val="FFFFFF"/>
                <w:sz w:val="20"/>
                <w:szCs w:val="20"/>
                <w:lang w:eastAsia="es-MX"/>
              </w:rPr>
              <w:t>Comisión Estatal de Conciliación y Arbitraje Médico de Tamaulipas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Conciliación entre los Egresos Presupuestarios y los Gastos Contables</w:t>
            </w:r>
          </w:p>
        </w:tc>
      </w:tr>
      <w:tr w:rsidR="00174108" w:rsidRPr="002164CC" w:rsidTr="00010BEF">
        <w:trPr>
          <w:gridAfter w:val="1"/>
          <w:wAfter w:w="121" w:type="dxa"/>
          <w:trHeight w:val="300"/>
          <w:jc w:val="center"/>
        </w:trPr>
        <w:tc>
          <w:tcPr>
            <w:tcW w:w="6878" w:type="dxa"/>
            <w:gridSpan w:val="4"/>
            <w:tcBorders>
              <w:top w:val="nil"/>
              <w:left w:val="single" w:sz="8" w:space="0" w:color="auto"/>
              <w:bottom w:val="nil"/>
              <w:right w:val="single" w:sz="8" w:space="0" w:color="000000"/>
            </w:tcBorders>
            <w:shd w:val="clear" w:color="auto" w:fill="AB0033"/>
            <w:vAlign w:val="center"/>
            <w:hideMark/>
          </w:tcPr>
          <w:p w:rsidR="007075A0" w:rsidRPr="002164CC" w:rsidRDefault="00174108" w:rsidP="00DF01DA">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 xml:space="preserve">Correspondiente del 1 de </w:t>
            </w:r>
            <w:r w:rsidR="0050622C" w:rsidRPr="002164CC">
              <w:rPr>
                <w:rFonts w:asciiTheme="minorHAnsi" w:eastAsia="Times New Roman" w:hAnsiTheme="minorHAnsi" w:cs="DIN Pro Regular"/>
                <w:b/>
                <w:color w:val="FFFFFF"/>
                <w:sz w:val="20"/>
                <w:szCs w:val="20"/>
                <w:lang w:eastAsia="es-MX"/>
              </w:rPr>
              <w:t>Enero al 31 de Diciembre del 202</w:t>
            </w:r>
            <w:r w:rsidR="00DF01DA" w:rsidRPr="002164CC">
              <w:rPr>
                <w:rFonts w:asciiTheme="minorHAnsi" w:eastAsia="Times New Roman" w:hAnsiTheme="minorHAnsi" w:cs="DIN Pro Regular"/>
                <w:b/>
                <w:color w:val="FFFFFF"/>
                <w:sz w:val="20"/>
                <w:szCs w:val="20"/>
                <w:lang w:eastAsia="es-MX"/>
              </w:rPr>
              <w:t>2</w:t>
            </w:r>
          </w:p>
        </w:tc>
      </w:tr>
      <w:tr w:rsidR="00174108" w:rsidRPr="002164CC" w:rsidTr="00010BEF">
        <w:trPr>
          <w:gridAfter w:val="1"/>
          <w:wAfter w:w="121" w:type="dxa"/>
          <w:trHeight w:val="315"/>
          <w:jc w:val="center"/>
        </w:trPr>
        <w:tc>
          <w:tcPr>
            <w:tcW w:w="6878" w:type="dxa"/>
            <w:gridSpan w:val="4"/>
            <w:tcBorders>
              <w:top w:val="nil"/>
              <w:left w:val="single" w:sz="8" w:space="0" w:color="auto"/>
              <w:bottom w:val="single" w:sz="8" w:space="0" w:color="auto"/>
              <w:right w:val="single" w:sz="8" w:space="0" w:color="000000"/>
            </w:tcBorders>
            <w:shd w:val="clear" w:color="auto" w:fill="AB0033"/>
            <w:vAlign w:val="center"/>
            <w:hideMark/>
          </w:tcPr>
          <w:p w:rsidR="00174108" w:rsidRPr="002164CC" w:rsidRDefault="00174108" w:rsidP="00174108">
            <w:pPr>
              <w:spacing w:after="0" w:line="240" w:lineRule="auto"/>
              <w:jc w:val="center"/>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(Cifras en pesos)</w:t>
            </w:r>
          </w:p>
        </w:tc>
      </w:tr>
      <w:tr w:rsidR="00591EE2" w:rsidRPr="002164CC" w:rsidTr="006D41B9">
        <w:trPr>
          <w:gridAfter w:val="2"/>
          <w:wAfter w:w="160" w:type="dxa"/>
          <w:trHeight w:val="90"/>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6D41B9" w:rsidP="006D41B9">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 xml:space="preserve">1.- Total de Egresos </w:t>
            </w:r>
            <w:r w:rsidR="00591EE2" w:rsidRPr="002164CC">
              <w:rPr>
                <w:rFonts w:asciiTheme="minorHAnsi" w:eastAsia="Times New Roman" w:hAnsiTheme="minorHAnsi" w:cs="DIN Pro Regular"/>
                <w:b/>
                <w:color w:val="FFFFFF" w:themeColor="background1"/>
                <w:sz w:val="20"/>
                <w:szCs w:val="20"/>
                <w:lang w:eastAsia="es-MX"/>
              </w:rPr>
              <w:t xml:space="preserve"> Presupuestarios </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1EE2" w:rsidRPr="002164CC" w:rsidRDefault="006D41B9" w:rsidP="00A85079">
            <w:pPr>
              <w:spacing w:after="0" w:line="240" w:lineRule="auto"/>
              <w:jc w:val="center"/>
              <w:rPr>
                <w:rFonts w:asciiTheme="minorHAnsi" w:eastAsia="Times New Roman" w:hAnsiTheme="minorHAnsi" w:cs="DIN Pro Regular"/>
                <w:b/>
                <w:color w:val="000000"/>
                <w:sz w:val="20"/>
                <w:szCs w:val="20"/>
                <w:lang w:eastAsia="es-MX"/>
              </w:rPr>
            </w:pPr>
            <w:r w:rsidRPr="002164CC">
              <w:rPr>
                <w:rFonts w:asciiTheme="minorHAnsi" w:eastAsia="Times New Roman" w:hAnsiTheme="minorHAnsi" w:cs="DIN Pro Regular"/>
                <w:b/>
                <w:color w:val="000000"/>
                <w:sz w:val="20"/>
                <w:szCs w:val="20"/>
                <w:lang w:eastAsia="es-MX"/>
              </w:rPr>
              <w:t xml:space="preserve">$ </w:t>
            </w:r>
            <w:r w:rsidR="00A85079">
              <w:rPr>
                <w:rFonts w:asciiTheme="minorHAnsi" w:eastAsia="Times New Roman" w:hAnsiTheme="minorHAnsi" w:cs="DIN Pro Regular"/>
                <w:b/>
                <w:color w:val="000000"/>
                <w:sz w:val="20"/>
                <w:szCs w:val="20"/>
                <w:lang w:eastAsia="es-MX"/>
              </w:rPr>
              <w:t>0</w:t>
            </w:r>
          </w:p>
        </w:tc>
      </w:tr>
      <w:tr w:rsidR="00591EE2" w:rsidRPr="002164CC" w:rsidTr="006D41B9">
        <w:trPr>
          <w:gridAfter w:val="2"/>
          <w:wAfter w:w="160" w:type="dxa"/>
          <w:trHeight w:val="135"/>
          <w:jc w:val="center"/>
        </w:trPr>
        <w:tc>
          <w:tcPr>
            <w:tcW w:w="104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nil"/>
              <w:right w:val="nil"/>
            </w:tcBorders>
            <w:shd w:val="clear" w:color="auto" w:fill="auto"/>
            <w:noWrap/>
            <w:vAlign w:val="bottom"/>
            <w:hideMark/>
          </w:tcPr>
          <w:p w:rsidR="00591EE2" w:rsidRPr="002164CC" w:rsidRDefault="00591EE2" w:rsidP="00174108">
            <w:pPr>
              <w:spacing w:after="0" w:line="240" w:lineRule="auto"/>
              <w:rPr>
                <w:rFonts w:asciiTheme="minorHAnsi" w:eastAsia="Times New Roman" w:hAnsiTheme="minorHAnsi" w:cs="DIN Pro Regular"/>
                <w:color w:val="000000"/>
                <w:sz w:val="20"/>
                <w:szCs w:val="20"/>
                <w:lang w:eastAsia="es-MX"/>
              </w:rPr>
            </w:pPr>
          </w:p>
        </w:tc>
      </w:tr>
      <w:tr w:rsidR="00591EE2" w:rsidRPr="002164CC" w:rsidTr="00A40022">
        <w:trPr>
          <w:gridAfter w:val="2"/>
          <w:wAfter w:w="160" w:type="dxa"/>
          <w:trHeight w:val="300"/>
          <w:jc w:val="center"/>
        </w:trPr>
        <w:tc>
          <w:tcPr>
            <w:tcW w:w="4700" w:type="dxa"/>
            <w:gridSpan w:val="2"/>
            <w:tcBorders>
              <w:top w:val="single" w:sz="4" w:space="0" w:color="auto"/>
              <w:left w:val="single" w:sz="4" w:space="0" w:color="auto"/>
              <w:bottom w:val="single" w:sz="4" w:space="0" w:color="auto"/>
              <w:right w:val="single" w:sz="4" w:space="0" w:color="auto"/>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color w:val="FFFFFF" w:themeColor="background1"/>
                <w:sz w:val="20"/>
                <w:szCs w:val="20"/>
                <w:lang w:eastAsia="es-MX"/>
              </w:rPr>
            </w:pPr>
            <w:r w:rsidRPr="002164CC">
              <w:rPr>
                <w:rFonts w:asciiTheme="minorHAnsi" w:eastAsia="Times New Roman" w:hAnsiTheme="minorHAnsi" w:cs="DIN Pro Regular"/>
                <w:b/>
                <w:color w:val="FFFFFF" w:themeColor="background1"/>
                <w:sz w:val="20"/>
                <w:szCs w:val="20"/>
                <w:lang w:eastAsia="es-MX"/>
              </w:rPr>
              <w:t>2.- Menos egresos presupuestarios no contables</w:t>
            </w:r>
          </w:p>
        </w:tc>
        <w:tc>
          <w:tcPr>
            <w:tcW w:w="2139" w:type="dxa"/>
            <w:tcBorders>
              <w:top w:val="single" w:sz="4" w:space="0" w:color="auto"/>
              <w:left w:val="nil"/>
              <w:bottom w:val="single" w:sz="4" w:space="0" w:color="auto"/>
              <w:right w:val="single" w:sz="4" w:space="0" w:color="auto"/>
            </w:tcBorders>
            <w:shd w:val="clear" w:color="auto" w:fill="auto"/>
            <w:vAlign w:val="center"/>
            <w:hideMark/>
          </w:tcPr>
          <w:p w:rsidR="00591EE2" w:rsidRPr="002164CC" w:rsidRDefault="00A85079" w:rsidP="002C7C1D">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Materias Primas y Materiales de Producción y Comercialización.</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Materiales y Suministros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2.3</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dministración</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2.4</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Mobiliario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ducacional y </w:t>
            </w:r>
            <w:r w:rsidR="006D41B9" w:rsidRPr="002164CC">
              <w:rPr>
                <w:rFonts w:asciiTheme="minorHAnsi" w:eastAsia="Times New Roman" w:hAnsiTheme="minorHAnsi" w:cs="DIN Pro Regular"/>
                <w:color w:val="000000"/>
                <w:sz w:val="20"/>
                <w:szCs w:val="20"/>
                <w:lang w:eastAsia="es-MX"/>
              </w:rPr>
              <w:t>R</w:t>
            </w:r>
            <w:r w:rsidRPr="002164CC">
              <w:rPr>
                <w:rFonts w:asciiTheme="minorHAnsi" w:eastAsia="Times New Roman" w:hAnsiTheme="minorHAnsi" w:cs="DIN Pro Regular"/>
                <w:color w:val="000000"/>
                <w:sz w:val="20"/>
                <w:szCs w:val="20"/>
                <w:lang w:eastAsia="es-MX"/>
              </w:rPr>
              <w:t>ecreativo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e </w:t>
            </w:r>
            <w:r w:rsidR="006D41B9"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nstrumental </w:t>
            </w:r>
            <w:r w:rsidR="006D41B9"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édico y de </w:t>
            </w:r>
            <w:r w:rsidR="006D41B9" w:rsidRPr="002164CC">
              <w:rPr>
                <w:rFonts w:asciiTheme="minorHAnsi" w:eastAsia="Times New Roman" w:hAnsiTheme="minorHAnsi" w:cs="DIN Pro Regular"/>
                <w:color w:val="000000"/>
                <w:sz w:val="20"/>
                <w:szCs w:val="20"/>
                <w:lang w:eastAsia="es-MX"/>
              </w:rPr>
              <w:t>L</w:t>
            </w:r>
            <w:r w:rsidRPr="002164CC">
              <w:rPr>
                <w:rFonts w:asciiTheme="minorHAnsi" w:eastAsia="Times New Roman" w:hAnsiTheme="minorHAnsi" w:cs="DIN Pro Regular"/>
                <w:color w:val="000000"/>
                <w:sz w:val="20"/>
                <w:szCs w:val="20"/>
                <w:lang w:eastAsia="es-MX"/>
              </w:rPr>
              <w:t>aboratorio</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2.6</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Vehículos y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ransporte</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 </w:t>
            </w:r>
            <w:r w:rsidR="007460DF" w:rsidRPr="002164CC">
              <w:rPr>
                <w:rFonts w:asciiTheme="minorHAnsi" w:eastAsia="Times New Roman" w:hAnsiTheme="minorHAnsi" w:cs="DIN Pro Regular"/>
                <w:bCs/>
                <w:color w:val="000000"/>
                <w:sz w:val="20"/>
                <w:szCs w:val="20"/>
                <w:lang w:eastAsia="es-MX"/>
              </w:rPr>
              <w:t>2.7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Equipo de </w:t>
            </w:r>
            <w:r w:rsidR="006D41B9"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efensa y </w:t>
            </w:r>
            <w:r w:rsidR="006D41B9" w:rsidRPr="002164CC">
              <w:rPr>
                <w:rFonts w:asciiTheme="minorHAnsi" w:eastAsia="Times New Roman" w:hAnsiTheme="minorHAnsi" w:cs="DIN Pro Regular"/>
                <w:color w:val="000000"/>
                <w:sz w:val="20"/>
                <w:szCs w:val="20"/>
                <w:lang w:eastAsia="es-MX"/>
              </w:rPr>
              <w:t>S</w:t>
            </w:r>
            <w:r w:rsidRPr="002164CC">
              <w:rPr>
                <w:rFonts w:asciiTheme="minorHAnsi" w:eastAsia="Times New Roman" w:hAnsiTheme="minorHAnsi" w:cs="DIN Pro Regular"/>
                <w:color w:val="000000"/>
                <w:sz w:val="20"/>
                <w:szCs w:val="20"/>
                <w:lang w:eastAsia="es-MX"/>
              </w:rPr>
              <w:t>eguridad</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Maquinaria, </w:t>
            </w:r>
            <w:r w:rsidR="006D41B9"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6D41B9"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quipos y </w:t>
            </w:r>
            <w:r w:rsidR="006D41B9" w:rsidRPr="002164CC">
              <w:rPr>
                <w:rFonts w:asciiTheme="minorHAnsi" w:eastAsia="Times New Roman" w:hAnsiTheme="minorHAnsi" w:cs="DIN Pro Regular"/>
                <w:color w:val="000000"/>
                <w:sz w:val="20"/>
                <w:szCs w:val="20"/>
                <w:lang w:eastAsia="es-MX"/>
              </w:rPr>
              <w:t>H</w:t>
            </w:r>
            <w:r w:rsidRPr="002164CC">
              <w:rPr>
                <w:rFonts w:asciiTheme="minorHAnsi" w:eastAsia="Times New Roman" w:hAnsiTheme="minorHAnsi" w:cs="DIN Pro Regular"/>
                <w:color w:val="000000"/>
                <w:sz w:val="20"/>
                <w:szCs w:val="20"/>
                <w:lang w:eastAsia="es-MX"/>
              </w:rPr>
              <w:t>erramientas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Biológicos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Bienes Inmuebles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2.11</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Activos Intangibles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6D41B9"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2.12</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6D41B9"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Obra Pública en Bienes de Dominio Público</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Obra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ública en </w:t>
            </w:r>
            <w:r w:rsidR="006D41B9" w:rsidRPr="002164CC">
              <w:rPr>
                <w:rFonts w:asciiTheme="minorHAnsi" w:eastAsia="Times New Roman" w:hAnsiTheme="minorHAnsi" w:cs="DIN Pro Regular"/>
                <w:color w:val="000000"/>
                <w:sz w:val="20"/>
                <w:szCs w:val="20"/>
                <w:lang w:eastAsia="es-MX"/>
              </w:rPr>
              <w:t>B</w:t>
            </w:r>
            <w:r w:rsidRPr="002164CC">
              <w:rPr>
                <w:rFonts w:asciiTheme="minorHAnsi" w:eastAsia="Times New Roman" w:hAnsiTheme="minorHAnsi" w:cs="DIN Pro Regular"/>
                <w:color w:val="000000"/>
                <w:sz w:val="20"/>
                <w:szCs w:val="20"/>
                <w:lang w:eastAsia="es-MX"/>
              </w:rPr>
              <w:t xml:space="preserve">ienes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ropios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Acciones y </w:t>
            </w:r>
            <w:r w:rsidR="006D41B9"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articipaciones de </w:t>
            </w:r>
            <w:r w:rsidR="006D41B9"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apital</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6D41B9">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Compra de </w:t>
            </w:r>
            <w:r w:rsidR="006D41B9" w:rsidRPr="002164CC">
              <w:rPr>
                <w:rFonts w:asciiTheme="minorHAnsi" w:eastAsia="Times New Roman" w:hAnsiTheme="minorHAnsi" w:cs="DIN Pro Regular"/>
                <w:color w:val="000000"/>
                <w:sz w:val="20"/>
                <w:szCs w:val="20"/>
                <w:lang w:eastAsia="es-MX"/>
              </w:rPr>
              <w:t>T</w:t>
            </w:r>
            <w:r w:rsidRPr="002164CC">
              <w:rPr>
                <w:rFonts w:asciiTheme="minorHAnsi" w:eastAsia="Times New Roman" w:hAnsiTheme="minorHAnsi" w:cs="DIN Pro Regular"/>
                <w:color w:val="000000"/>
                <w:sz w:val="20"/>
                <w:szCs w:val="20"/>
                <w:lang w:eastAsia="es-MX"/>
              </w:rPr>
              <w:t xml:space="preserve">ítulos y </w:t>
            </w:r>
            <w:r w:rsidR="006D41B9" w:rsidRPr="002164CC">
              <w:rPr>
                <w:rFonts w:asciiTheme="minorHAnsi" w:eastAsia="Times New Roman" w:hAnsiTheme="minorHAnsi" w:cs="DIN Pro Regular"/>
                <w:color w:val="000000"/>
                <w:sz w:val="20"/>
                <w:szCs w:val="20"/>
                <w:lang w:eastAsia="es-MX"/>
              </w:rPr>
              <w:t>V</w:t>
            </w:r>
            <w:r w:rsidRPr="002164CC">
              <w:rPr>
                <w:rFonts w:asciiTheme="minorHAnsi" w:eastAsia="Times New Roman" w:hAnsiTheme="minorHAnsi" w:cs="DIN Pro Regular"/>
                <w:color w:val="000000"/>
                <w:sz w:val="20"/>
                <w:szCs w:val="20"/>
                <w:lang w:eastAsia="es-MX"/>
              </w:rPr>
              <w:t>alores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6D41B9"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2.16</w:t>
            </w:r>
          </w:p>
        </w:tc>
        <w:tc>
          <w:tcPr>
            <w:tcW w:w="3660" w:type="dxa"/>
            <w:tcBorders>
              <w:top w:val="nil"/>
              <w:left w:val="nil"/>
              <w:bottom w:val="single" w:sz="4" w:space="0" w:color="auto"/>
              <w:right w:val="single" w:sz="4" w:space="0" w:color="auto"/>
            </w:tcBorders>
            <w:shd w:val="clear" w:color="auto" w:fill="auto"/>
            <w:vAlign w:val="center"/>
          </w:tcPr>
          <w:p w:rsidR="006D41B9" w:rsidRPr="002164CC" w:rsidRDefault="002B3FDA" w:rsidP="00174108">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Concesión de Préstamos</w:t>
            </w:r>
          </w:p>
        </w:tc>
        <w:tc>
          <w:tcPr>
            <w:tcW w:w="2139" w:type="dxa"/>
            <w:tcBorders>
              <w:top w:val="nil"/>
              <w:left w:val="nil"/>
              <w:bottom w:val="single" w:sz="4" w:space="0" w:color="auto"/>
              <w:right w:val="single" w:sz="4" w:space="0" w:color="auto"/>
            </w:tcBorders>
            <w:shd w:val="clear" w:color="auto" w:fill="auto"/>
            <w:vAlign w:val="center"/>
          </w:tcPr>
          <w:p w:rsidR="006D41B9" w:rsidRPr="002164CC" w:rsidRDefault="00A85079" w:rsidP="00EB37D6">
            <w:pPr>
              <w:spacing w:after="0" w:line="240" w:lineRule="auto"/>
              <w:jc w:val="right"/>
              <w:rPr>
                <w:rFonts w:asciiTheme="minorHAnsi" w:eastAsia="Times New Roman" w:hAnsiTheme="minorHAnsi" w:cs="DIN Pro Regular"/>
                <w:bCs/>
                <w:color w:val="000000"/>
                <w:sz w:val="20"/>
                <w:szCs w:val="20"/>
                <w:lang w:eastAsia="es-MX"/>
              </w:rPr>
            </w:pPr>
            <w:r>
              <w:rPr>
                <w:rFonts w:asciiTheme="minorHAnsi" w:eastAsia="Times New Roman" w:hAnsiTheme="minorHAnsi" w:cs="DIN Pro Regular"/>
                <w:bCs/>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6D41B9" w:rsidRPr="002164CC" w:rsidRDefault="006D41B9"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2.17</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B3FDA">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Inversiones en </w:t>
            </w:r>
            <w:r w:rsidR="002B3FDA" w:rsidRPr="002164CC">
              <w:rPr>
                <w:rFonts w:asciiTheme="minorHAnsi" w:eastAsia="Times New Roman" w:hAnsiTheme="minorHAnsi" w:cs="DIN Pro Regular"/>
                <w:color w:val="000000"/>
                <w:sz w:val="20"/>
                <w:szCs w:val="20"/>
                <w:lang w:eastAsia="es-MX"/>
              </w:rPr>
              <w:t>F</w:t>
            </w:r>
            <w:r w:rsidRPr="002164CC">
              <w:rPr>
                <w:rFonts w:asciiTheme="minorHAnsi" w:eastAsia="Times New Roman" w:hAnsiTheme="minorHAnsi" w:cs="DIN Pro Regular"/>
                <w:color w:val="000000"/>
                <w:sz w:val="20"/>
                <w:szCs w:val="20"/>
                <w:lang w:eastAsia="es-MX"/>
              </w:rPr>
              <w:t xml:space="preserve">ideicomisos. </w:t>
            </w:r>
            <w:r w:rsidR="002B3FDA" w:rsidRPr="002164CC">
              <w:rPr>
                <w:rFonts w:asciiTheme="minorHAnsi" w:eastAsia="Times New Roman" w:hAnsiTheme="minorHAnsi" w:cs="DIN Pro Regular"/>
                <w:color w:val="000000"/>
                <w:sz w:val="20"/>
                <w:szCs w:val="20"/>
                <w:lang w:eastAsia="es-MX"/>
              </w:rPr>
              <w:t>M</w:t>
            </w:r>
            <w:r w:rsidRPr="002164CC">
              <w:rPr>
                <w:rFonts w:asciiTheme="minorHAnsi" w:eastAsia="Times New Roman" w:hAnsiTheme="minorHAnsi" w:cs="DIN Pro Regular"/>
                <w:color w:val="000000"/>
                <w:sz w:val="20"/>
                <w:szCs w:val="20"/>
                <w:lang w:eastAsia="es-MX"/>
              </w:rPr>
              <w:t xml:space="preserve">andatos y </w:t>
            </w:r>
            <w:r w:rsidR="002B3FDA"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tros </w:t>
            </w:r>
            <w:r w:rsidR="002B3FDA"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nálogos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2.18</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Provisiones para </w:t>
            </w:r>
            <w:r w:rsidR="007460DF" w:rsidRPr="002164CC">
              <w:rPr>
                <w:rFonts w:asciiTheme="minorHAnsi" w:eastAsia="Times New Roman" w:hAnsiTheme="minorHAnsi" w:cs="DIN Pro Regular"/>
                <w:color w:val="000000"/>
                <w:sz w:val="20"/>
                <w:szCs w:val="20"/>
                <w:lang w:eastAsia="es-MX"/>
              </w:rPr>
              <w:t>C</w:t>
            </w:r>
            <w:r w:rsidRPr="002164CC">
              <w:rPr>
                <w:rFonts w:asciiTheme="minorHAnsi" w:eastAsia="Times New Roman" w:hAnsiTheme="minorHAnsi" w:cs="DIN Pro Regular"/>
                <w:color w:val="000000"/>
                <w:sz w:val="20"/>
                <w:szCs w:val="20"/>
                <w:lang w:eastAsia="es-MX"/>
              </w:rPr>
              <w:t xml:space="preserve">ontingencias y </w:t>
            </w:r>
            <w:r w:rsidR="007460DF"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tras </w:t>
            </w:r>
            <w:r w:rsidR="007460DF" w:rsidRPr="002164CC">
              <w:rPr>
                <w:rFonts w:asciiTheme="minorHAnsi" w:eastAsia="Times New Roman" w:hAnsiTheme="minorHAnsi" w:cs="DIN Pro Regular"/>
                <w:color w:val="000000"/>
                <w:sz w:val="20"/>
                <w:szCs w:val="20"/>
                <w:lang w:eastAsia="es-MX"/>
              </w:rPr>
              <w:t>Erogaciones E</w:t>
            </w:r>
            <w:r w:rsidRPr="002164CC">
              <w:rPr>
                <w:rFonts w:asciiTheme="minorHAnsi" w:eastAsia="Times New Roman" w:hAnsiTheme="minorHAnsi" w:cs="DIN Pro Regular"/>
                <w:color w:val="000000"/>
                <w:sz w:val="20"/>
                <w:szCs w:val="20"/>
                <w:lang w:eastAsia="es-MX"/>
              </w:rPr>
              <w:t>speciales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2.19</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Amortización de la </w:t>
            </w:r>
            <w:r w:rsidR="007460DF"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euda </w:t>
            </w:r>
            <w:r w:rsidR="007460DF"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ública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2.20</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Adeudos de </w:t>
            </w:r>
            <w:r w:rsidR="007460DF"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jercicios </w:t>
            </w:r>
            <w:r w:rsidR="007460DF" w:rsidRPr="002164CC">
              <w:rPr>
                <w:rFonts w:asciiTheme="minorHAnsi" w:eastAsia="Times New Roman" w:hAnsiTheme="minorHAnsi" w:cs="DIN Pro Regular"/>
                <w:color w:val="000000"/>
                <w:sz w:val="20"/>
                <w:szCs w:val="20"/>
                <w:lang w:eastAsia="es-MX"/>
              </w:rPr>
              <w:t>Fiscales A</w:t>
            </w:r>
            <w:r w:rsidRPr="002164CC">
              <w:rPr>
                <w:rFonts w:asciiTheme="minorHAnsi" w:eastAsia="Times New Roman" w:hAnsiTheme="minorHAnsi" w:cs="DIN Pro Regular"/>
                <w:color w:val="000000"/>
                <w:sz w:val="20"/>
                <w:szCs w:val="20"/>
                <w:lang w:eastAsia="es-MX"/>
              </w:rPr>
              <w:t>nteriores (ADEFAS)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7460DF"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2.21</w:t>
            </w:r>
          </w:p>
        </w:tc>
        <w:tc>
          <w:tcPr>
            <w:tcW w:w="3660" w:type="dxa"/>
            <w:tcBorders>
              <w:top w:val="nil"/>
              <w:left w:val="nil"/>
              <w:bottom w:val="single" w:sz="4" w:space="0" w:color="auto"/>
              <w:right w:val="single" w:sz="4" w:space="0" w:color="auto"/>
            </w:tcBorders>
            <w:shd w:val="clear" w:color="auto" w:fill="auto"/>
            <w:vAlign w:val="center"/>
          </w:tcPr>
          <w:p w:rsidR="007460DF" w:rsidRPr="002164CC" w:rsidRDefault="007460DF" w:rsidP="007460DF">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Egresos Presupuestales No Contables</w:t>
            </w:r>
          </w:p>
        </w:tc>
        <w:tc>
          <w:tcPr>
            <w:tcW w:w="2139" w:type="dxa"/>
            <w:tcBorders>
              <w:top w:val="nil"/>
              <w:left w:val="nil"/>
              <w:bottom w:val="single" w:sz="4" w:space="0" w:color="auto"/>
              <w:right w:val="single" w:sz="4" w:space="0" w:color="auto"/>
            </w:tcBorders>
            <w:shd w:val="clear" w:color="auto" w:fill="auto"/>
            <w:vAlign w:val="center"/>
          </w:tcPr>
          <w:p w:rsidR="007460DF"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7460DF" w:rsidRPr="002164CC" w:rsidRDefault="007460DF" w:rsidP="002C3BA7">
            <w:pPr>
              <w:spacing w:after="0" w:line="240" w:lineRule="auto"/>
              <w:rPr>
                <w:rFonts w:asciiTheme="minorHAnsi" w:eastAsia="Times New Roman" w:hAnsiTheme="minorHAnsi" w:cs="DIN Pro Regular"/>
                <w:color w:val="000000"/>
                <w:sz w:val="20"/>
                <w:szCs w:val="20"/>
                <w:lang w:eastAsia="es-MX"/>
              </w:rPr>
            </w:pPr>
          </w:p>
        </w:tc>
      </w:tr>
      <w:tr w:rsidR="00591EE2" w:rsidRPr="002164CC" w:rsidTr="00010BEF">
        <w:trPr>
          <w:gridAfter w:val="2"/>
          <w:wAfter w:w="160" w:type="dxa"/>
          <w:trHeight w:val="300"/>
          <w:jc w:val="center"/>
        </w:trPr>
        <w:tc>
          <w:tcPr>
            <w:tcW w:w="4700" w:type="dxa"/>
            <w:gridSpan w:val="2"/>
            <w:tcBorders>
              <w:top w:val="nil"/>
              <w:left w:val="single" w:sz="4" w:space="0" w:color="auto"/>
              <w:bottom w:val="single" w:sz="4" w:space="0" w:color="auto"/>
              <w:right w:val="single" w:sz="4" w:space="0" w:color="000000"/>
            </w:tcBorders>
            <w:shd w:val="clear" w:color="auto" w:fill="AB0033"/>
            <w:vAlign w:val="center"/>
            <w:hideMark/>
          </w:tcPr>
          <w:p w:rsidR="00591EE2" w:rsidRPr="002164CC" w:rsidRDefault="00591EE2" w:rsidP="00174108">
            <w:pPr>
              <w:spacing w:after="0" w:line="240" w:lineRule="auto"/>
              <w:rPr>
                <w:rFonts w:asciiTheme="minorHAnsi" w:eastAsia="Times New Roman" w:hAnsiTheme="minorHAnsi" w:cs="DIN Pro Regular"/>
                <w:b/>
                <w:bCs/>
                <w:color w:val="FFFFFF" w:themeColor="background1"/>
                <w:sz w:val="20"/>
                <w:szCs w:val="20"/>
                <w:lang w:eastAsia="es-MX"/>
              </w:rPr>
            </w:pPr>
            <w:r w:rsidRPr="002164CC">
              <w:rPr>
                <w:rFonts w:asciiTheme="minorHAnsi" w:eastAsia="Times New Roman" w:hAnsiTheme="minorHAnsi" w:cs="DIN Pro Regular"/>
                <w:b/>
                <w:bCs/>
                <w:color w:val="FFFFFF" w:themeColor="background1"/>
                <w:sz w:val="20"/>
                <w:szCs w:val="20"/>
                <w:lang w:eastAsia="es-MX"/>
              </w:rPr>
              <w:t>3. Más Gasto Contables No Presupuestales</w:t>
            </w:r>
          </w:p>
        </w:tc>
        <w:tc>
          <w:tcPr>
            <w:tcW w:w="2139" w:type="dxa"/>
            <w:tcBorders>
              <w:top w:val="nil"/>
              <w:left w:val="nil"/>
              <w:bottom w:val="single" w:sz="4" w:space="0" w:color="auto"/>
              <w:right w:val="single" w:sz="4" w:space="0" w:color="auto"/>
            </w:tcBorders>
            <w:shd w:val="clear" w:color="auto" w:fill="auto"/>
            <w:vAlign w:val="center"/>
            <w:hideMark/>
          </w:tcPr>
          <w:p w:rsidR="00591EE2" w:rsidRPr="002164CC" w:rsidRDefault="00A85079" w:rsidP="002C7C1D">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3.1</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Estimaciones, Depreciaciones y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eterioros,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 xml:space="preserve">bsolescencia y </w:t>
            </w:r>
            <w:r w:rsidR="002C7C1D" w:rsidRPr="002164CC">
              <w:rPr>
                <w:rFonts w:asciiTheme="minorHAnsi" w:eastAsia="Times New Roman" w:hAnsiTheme="minorHAnsi" w:cs="DIN Pro Regular"/>
                <w:color w:val="000000"/>
                <w:sz w:val="20"/>
                <w:szCs w:val="20"/>
                <w:lang w:eastAsia="es-MX"/>
              </w:rPr>
              <w:t>A</w:t>
            </w:r>
            <w:r w:rsidRPr="002164CC">
              <w:rPr>
                <w:rFonts w:asciiTheme="minorHAnsi" w:eastAsia="Times New Roman" w:hAnsiTheme="minorHAnsi" w:cs="DIN Pro Regular"/>
                <w:color w:val="000000"/>
                <w:sz w:val="20"/>
                <w:szCs w:val="20"/>
                <w:lang w:eastAsia="es-MX"/>
              </w:rPr>
              <w:t>mortizaciones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3.2</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Provisiones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3.3</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Disminución de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nventarios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420"/>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3.4</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E</w:t>
            </w:r>
            <w:r w:rsidRPr="002164CC">
              <w:rPr>
                <w:rFonts w:asciiTheme="minorHAnsi" w:eastAsia="Times New Roman" w:hAnsiTheme="minorHAnsi" w:cs="DIN Pro Regular"/>
                <w:color w:val="000000"/>
                <w:sz w:val="20"/>
                <w:szCs w:val="20"/>
                <w:lang w:eastAsia="es-MX"/>
              </w:rPr>
              <w:t xml:space="preserve">stimaciones por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 xml:space="preserve">érdida o </w:t>
            </w:r>
            <w:r w:rsidR="002C7C1D" w:rsidRPr="002164CC">
              <w:rPr>
                <w:rFonts w:asciiTheme="minorHAnsi" w:eastAsia="Times New Roman" w:hAnsiTheme="minorHAnsi" w:cs="DIN Pro Regular"/>
                <w:color w:val="000000"/>
                <w:sz w:val="20"/>
                <w:szCs w:val="20"/>
                <w:lang w:eastAsia="es-MX"/>
              </w:rPr>
              <w:t>D</w:t>
            </w:r>
            <w:r w:rsidRPr="002164CC">
              <w:rPr>
                <w:rFonts w:asciiTheme="minorHAnsi" w:eastAsia="Times New Roman" w:hAnsiTheme="minorHAnsi" w:cs="DIN Pro Regular"/>
                <w:color w:val="000000"/>
                <w:sz w:val="20"/>
                <w:szCs w:val="20"/>
                <w:lang w:eastAsia="es-MX"/>
              </w:rPr>
              <w:t xml:space="preserve">eterioro u </w:t>
            </w:r>
            <w:r w:rsidR="002C7C1D" w:rsidRPr="002164CC">
              <w:rPr>
                <w:rFonts w:asciiTheme="minorHAnsi" w:eastAsia="Times New Roman" w:hAnsiTheme="minorHAnsi" w:cs="DIN Pro Regular"/>
                <w:color w:val="000000"/>
                <w:sz w:val="20"/>
                <w:szCs w:val="20"/>
                <w:lang w:eastAsia="es-MX"/>
              </w:rPr>
              <w:t>O</w:t>
            </w:r>
            <w:r w:rsidRPr="002164CC">
              <w:rPr>
                <w:rFonts w:asciiTheme="minorHAnsi" w:eastAsia="Times New Roman" w:hAnsiTheme="minorHAnsi" w:cs="DIN Pro Regular"/>
                <w:color w:val="000000"/>
                <w:sz w:val="20"/>
                <w:szCs w:val="20"/>
                <w:lang w:eastAsia="es-MX"/>
              </w:rPr>
              <w:t>bsolescencia</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3.5</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2C7C1D">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 xml:space="preserve">Aumento por </w:t>
            </w:r>
            <w:r w:rsidR="002C7C1D" w:rsidRPr="002164CC">
              <w:rPr>
                <w:rFonts w:asciiTheme="minorHAnsi" w:eastAsia="Times New Roman" w:hAnsiTheme="minorHAnsi" w:cs="DIN Pro Regular"/>
                <w:color w:val="000000"/>
                <w:sz w:val="20"/>
                <w:szCs w:val="20"/>
                <w:lang w:eastAsia="es-MX"/>
              </w:rPr>
              <w:t>I</w:t>
            </w:r>
            <w:r w:rsidRPr="002164CC">
              <w:rPr>
                <w:rFonts w:asciiTheme="minorHAnsi" w:eastAsia="Times New Roman" w:hAnsiTheme="minorHAnsi" w:cs="DIN Pro Regular"/>
                <w:color w:val="000000"/>
                <w:sz w:val="20"/>
                <w:szCs w:val="20"/>
                <w:lang w:eastAsia="es-MX"/>
              </w:rPr>
              <w:t xml:space="preserve">nsuficiencia de </w:t>
            </w:r>
            <w:r w:rsidR="002C7C1D" w:rsidRPr="002164CC">
              <w:rPr>
                <w:rFonts w:asciiTheme="minorHAnsi" w:eastAsia="Times New Roman" w:hAnsiTheme="minorHAnsi" w:cs="DIN Pro Regular"/>
                <w:color w:val="000000"/>
                <w:sz w:val="20"/>
                <w:szCs w:val="20"/>
                <w:lang w:eastAsia="es-MX"/>
              </w:rPr>
              <w:t>P</w:t>
            </w:r>
            <w:r w:rsidRPr="002164CC">
              <w:rPr>
                <w:rFonts w:asciiTheme="minorHAnsi" w:eastAsia="Times New Roman" w:hAnsiTheme="minorHAnsi" w:cs="DIN Pro Regular"/>
                <w:color w:val="000000"/>
                <w:sz w:val="20"/>
                <w:szCs w:val="20"/>
                <w:lang w:eastAsia="es-MX"/>
              </w:rPr>
              <w:t>rovisiones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174108"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hideMark/>
          </w:tcPr>
          <w:p w:rsidR="00174108"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3.6</w:t>
            </w:r>
            <w:r w:rsidR="00174108" w:rsidRPr="002164CC">
              <w:rPr>
                <w:rFonts w:asciiTheme="minorHAnsi" w:eastAsia="Times New Roman" w:hAnsiTheme="minorHAnsi" w:cs="DIN Pro Regular"/>
                <w:bCs/>
                <w:color w:val="000000"/>
                <w:sz w:val="20"/>
                <w:szCs w:val="20"/>
                <w:lang w:eastAsia="es-MX"/>
              </w:rPr>
              <w:t> </w:t>
            </w:r>
          </w:p>
        </w:tc>
        <w:tc>
          <w:tcPr>
            <w:tcW w:w="3660" w:type="dxa"/>
            <w:tcBorders>
              <w:top w:val="nil"/>
              <w:left w:val="nil"/>
              <w:bottom w:val="single" w:sz="4" w:space="0" w:color="auto"/>
              <w:right w:val="single" w:sz="4" w:space="0" w:color="auto"/>
            </w:tcBorders>
            <w:shd w:val="clear" w:color="auto" w:fill="auto"/>
            <w:vAlign w:val="center"/>
            <w:hideMark/>
          </w:tcPr>
          <w:p w:rsidR="00174108" w:rsidRPr="002164CC" w:rsidRDefault="00174108" w:rsidP="00174108">
            <w:pPr>
              <w:spacing w:after="0" w:line="240" w:lineRule="auto"/>
              <w:jc w:val="both"/>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w:t>
            </w:r>
          </w:p>
        </w:tc>
        <w:tc>
          <w:tcPr>
            <w:tcW w:w="2139" w:type="dxa"/>
            <w:tcBorders>
              <w:top w:val="nil"/>
              <w:left w:val="nil"/>
              <w:bottom w:val="single" w:sz="4" w:space="0" w:color="auto"/>
              <w:right w:val="single" w:sz="4" w:space="0" w:color="auto"/>
            </w:tcBorders>
            <w:shd w:val="clear" w:color="auto" w:fill="auto"/>
            <w:vAlign w:val="center"/>
            <w:hideMark/>
          </w:tcPr>
          <w:p w:rsidR="00174108"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r w:rsidR="00174108" w:rsidRPr="002164CC">
              <w:rPr>
                <w:rFonts w:asciiTheme="minorHAnsi" w:eastAsia="Times New Roman" w:hAnsiTheme="minorHAnsi" w:cs="DIN Pro Regular"/>
                <w:color w:val="000000"/>
                <w:sz w:val="20"/>
                <w:szCs w:val="20"/>
                <w:lang w:eastAsia="es-MX"/>
              </w:rPr>
              <w:t> </w:t>
            </w:r>
          </w:p>
        </w:tc>
        <w:tc>
          <w:tcPr>
            <w:tcW w:w="160" w:type="dxa"/>
            <w:gridSpan w:val="2"/>
            <w:tcBorders>
              <w:top w:val="nil"/>
              <w:left w:val="nil"/>
              <w:bottom w:val="nil"/>
              <w:right w:val="nil"/>
            </w:tcBorders>
            <w:shd w:val="clear" w:color="auto" w:fill="auto"/>
            <w:noWrap/>
            <w:vAlign w:val="bottom"/>
            <w:hideMark/>
          </w:tcPr>
          <w:p w:rsidR="00174108" w:rsidRPr="002164CC" w:rsidRDefault="00174108"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283"/>
          <w:jc w:val="center"/>
        </w:trPr>
        <w:tc>
          <w:tcPr>
            <w:tcW w:w="1040" w:type="dxa"/>
            <w:tcBorders>
              <w:top w:val="nil"/>
              <w:left w:val="single" w:sz="4" w:space="0" w:color="auto"/>
              <w:bottom w:val="single" w:sz="4" w:space="0" w:color="auto"/>
              <w:right w:val="nil"/>
            </w:tcBorders>
            <w:shd w:val="clear" w:color="auto" w:fill="auto"/>
            <w:vAlign w:val="center"/>
          </w:tcPr>
          <w:p w:rsidR="002C7C1D" w:rsidRPr="002164CC" w:rsidRDefault="002C7C1D" w:rsidP="002C7C1D">
            <w:pPr>
              <w:spacing w:after="0" w:line="240" w:lineRule="auto"/>
              <w:rPr>
                <w:rFonts w:asciiTheme="minorHAnsi" w:eastAsia="Times New Roman" w:hAnsiTheme="minorHAnsi" w:cs="DIN Pro Regular"/>
                <w:bCs/>
                <w:color w:val="000000"/>
                <w:sz w:val="20"/>
                <w:szCs w:val="20"/>
                <w:lang w:eastAsia="es-MX"/>
              </w:rPr>
            </w:pPr>
            <w:r w:rsidRPr="002164CC">
              <w:rPr>
                <w:rFonts w:asciiTheme="minorHAnsi" w:eastAsia="Times New Roman" w:hAnsiTheme="minorHAnsi" w:cs="DIN Pro Regular"/>
                <w:bCs/>
                <w:color w:val="000000"/>
                <w:sz w:val="20"/>
                <w:szCs w:val="20"/>
                <w:lang w:eastAsia="es-MX"/>
              </w:rPr>
              <w:t>3.7</w:t>
            </w:r>
          </w:p>
        </w:tc>
        <w:tc>
          <w:tcPr>
            <w:tcW w:w="3660" w:type="dxa"/>
            <w:tcBorders>
              <w:top w:val="nil"/>
              <w:left w:val="nil"/>
              <w:bottom w:val="single" w:sz="4" w:space="0" w:color="auto"/>
              <w:right w:val="single" w:sz="4" w:space="0" w:color="auto"/>
            </w:tcBorders>
            <w:shd w:val="clear" w:color="auto" w:fill="auto"/>
            <w:vAlign w:val="center"/>
          </w:tcPr>
          <w:p w:rsidR="002C7C1D" w:rsidRPr="002164CC" w:rsidRDefault="002C7C1D" w:rsidP="009B7FAD">
            <w:pPr>
              <w:spacing w:after="0" w:line="240" w:lineRule="auto"/>
              <w:rPr>
                <w:rFonts w:asciiTheme="minorHAnsi" w:eastAsia="Times New Roman" w:hAnsiTheme="minorHAnsi" w:cs="DIN Pro Regular"/>
                <w:color w:val="000000"/>
                <w:sz w:val="20"/>
                <w:szCs w:val="20"/>
                <w:lang w:eastAsia="es-MX"/>
              </w:rPr>
            </w:pPr>
            <w:r w:rsidRPr="002164CC">
              <w:rPr>
                <w:rFonts w:asciiTheme="minorHAnsi" w:eastAsia="Times New Roman" w:hAnsiTheme="minorHAnsi" w:cs="DIN Pro Regular"/>
                <w:color w:val="000000"/>
                <w:sz w:val="20"/>
                <w:szCs w:val="20"/>
                <w:lang w:eastAsia="es-MX"/>
              </w:rPr>
              <w:t>Otros Gastos Contables No Presupuestales</w:t>
            </w:r>
          </w:p>
        </w:tc>
        <w:tc>
          <w:tcPr>
            <w:tcW w:w="2139" w:type="dxa"/>
            <w:tcBorders>
              <w:top w:val="nil"/>
              <w:left w:val="nil"/>
              <w:bottom w:val="single" w:sz="4" w:space="0" w:color="auto"/>
              <w:right w:val="single" w:sz="4" w:space="0" w:color="auto"/>
            </w:tcBorders>
            <w:shd w:val="clear" w:color="auto" w:fill="auto"/>
            <w:vAlign w:val="center"/>
          </w:tcPr>
          <w:p w:rsidR="002C7C1D" w:rsidRPr="002164CC" w:rsidRDefault="00A85079" w:rsidP="00EB37D6">
            <w:pPr>
              <w:spacing w:after="0" w:line="240" w:lineRule="auto"/>
              <w:jc w:val="right"/>
              <w:rPr>
                <w:rFonts w:asciiTheme="minorHAnsi" w:eastAsia="Times New Roman" w:hAnsiTheme="minorHAnsi" w:cs="DIN Pro Regular"/>
                <w:color w:val="000000"/>
                <w:sz w:val="20"/>
                <w:szCs w:val="20"/>
                <w:lang w:eastAsia="es-MX"/>
              </w:rPr>
            </w:pPr>
            <w:r>
              <w:rPr>
                <w:rFonts w:asciiTheme="minorHAnsi" w:eastAsia="Times New Roman" w:hAnsiTheme="minorHAnsi" w:cs="DIN Pro Regular"/>
                <w:color w:val="000000"/>
                <w:sz w:val="20"/>
                <w:szCs w:val="20"/>
                <w:lang w:eastAsia="es-MX"/>
              </w:rPr>
              <w:t>0</w:t>
            </w:r>
          </w:p>
        </w:tc>
        <w:tc>
          <w:tcPr>
            <w:tcW w:w="160" w:type="dxa"/>
            <w:gridSpan w:val="2"/>
            <w:tcBorders>
              <w:top w:val="nil"/>
              <w:left w:val="nil"/>
              <w:bottom w:val="nil"/>
              <w:right w:val="nil"/>
            </w:tcBorders>
            <w:shd w:val="clear" w:color="auto" w:fill="auto"/>
            <w:noWrap/>
            <w:vAlign w:val="bottom"/>
          </w:tcPr>
          <w:p w:rsidR="002C7C1D" w:rsidRPr="002164CC" w:rsidRDefault="002C7C1D" w:rsidP="002C3BA7">
            <w:pPr>
              <w:spacing w:after="0" w:line="240" w:lineRule="auto"/>
              <w:rPr>
                <w:rFonts w:asciiTheme="minorHAnsi" w:eastAsia="Times New Roman" w:hAnsiTheme="minorHAnsi" w:cs="DIN Pro Regular"/>
                <w:color w:val="000000"/>
                <w:sz w:val="20"/>
                <w:szCs w:val="20"/>
                <w:lang w:eastAsia="es-MX"/>
              </w:rPr>
            </w:pPr>
          </w:p>
        </w:tc>
      </w:tr>
      <w:tr w:rsidR="002C7C1D" w:rsidRPr="002164CC" w:rsidTr="006D41B9">
        <w:trPr>
          <w:trHeight w:val="150"/>
          <w:jc w:val="center"/>
        </w:trPr>
        <w:tc>
          <w:tcPr>
            <w:tcW w:w="104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3660" w:type="dxa"/>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2139" w:type="dxa"/>
            <w:tcBorders>
              <w:top w:val="nil"/>
              <w:left w:val="nil"/>
              <w:bottom w:val="single" w:sz="4" w:space="0" w:color="auto"/>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c>
          <w:tcPr>
            <w:tcW w:w="160" w:type="dxa"/>
            <w:gridSpan w:val="2"/>
            <w:tcBorders>
              <w:top w:val="nil"/>
              <w:left w:val="nil"/>
              <w:bottom w:val="nil"/>
              <w:right w:val="nil"/>
            </w:tcBorders>
            <w:shd w:val="clear" w:color="auto" w:fill="auto"/>
            <w:noWrap/>
            <w:vAlign w:val="bottom"/>
            <w:hideMark/>
          </w:tcPr>
          <w:p w:rsidR="002C7C1D" w:rsidRPr="002164CC" w:rsidRDefault="002C7C1D" w:rsidP="00174108">
            <w:pPr>
              <w:spacing w:after="0" w:line="240" w:lineRule="auto"/>
              <w:rPr>
                <w:rFonts w:asciiTheme="minorHAnsi" w:eastAsia="Times New Roman" w:hAnsiTheme="minorHAnsi" w:cs="DIN Pro Regular"/>
                <w:color w:val="000000"/>
                <w:sz w:val="20"/>
                <w:szCs w:val="20"/>
                <w:lang w:eastAsia="es-MX"/>
              </w:rPr>
            </w:pPr>
          </w:p>
        </w:tc>
      </w:tr>
      <w:tr w:rsidR="002C7C1D" w:rsidRPr="002164CC" w:rsidTr="00010BEF">
        <w:trPr>
          <w:gridAfter w:val="2"/>
          <w:wAfter w:w="160" w:type="dxa"/>
          <w:trHeight w:val="300"/>
          <w:jc w:val="center"/>
        </w:trPr>
        <w:tc>
          <w:tcPr>
            <w:tcW w:w="4700" w:type="dxa"/>
            <w:gridSpan w:val="2"/>
            <w:tcBorders>
              <w:top w:val="single" w:sz="4" w:space="0" w:color="auto"/>
              <w:left w:val="single" w:sz="4" w:space="0" w:color="auto"/>
              <w:bottom w:val="single" w:sz="4" w:space="0" w:color="auto"/>
              <w:right w:val="nil"/>
            </w:tcBorders>
            <w:shd w:val="clear" w:color="auto" w:fill="AB0033"/>
            <w:noWrap/>
            <w:vAlign w:val="bottom"/>
            <w:hideMark/>
          </w:tcPr>
          <w:p w:rsidR="002C7C1D" w:rsidRPr="002164CC" w:rsidRDefault="002C7C1D" w:rsidP="002C7C1D">
            <w:pPr>
              <w:spacing w:after="0" w:line="240" w:lineRule="auto"/>
              <w:rPr>
                <w:rFonts w:asciiTheme="minorHAnsi" w:eastAsia="Times New Roman" w:hAnsiTheme="minorHAnsi" w:cs="DIN Pro Regular"/>
                <w:b/>
                <w:color w:val="FFFFFF"/>
                <w:sz w:val="20"/>
                <w:szCs w:val="20"/>
                <w:lang w:eastAsia="es-MX"/>
              </w:rPr>
            </w:pPr>
            <w:r w:rsidRPr="002164CC">
              <w:rPr>
                <w:rFonts w:asciiTheme="minorHAnsi" w:eastAsia="Times New Roman" w:hAnsiTheme="minorHAnsi" w:cs="DIN Pro Regular"/>
                <w:b/>
                <w:color w:val="FFFFFF"/>
                <w:sz w:val="20"/>
                <w:szCs w:val="20"/>
                <w:lang w:eastAsia="es-MX"/>
              </w:rPr>
              <w:t>4. Total de Gastos Contables</w:t>
            </w:r>
          </w:p>
        </w:tc>
        <w:tc>
          <w:tcPr>
            <w:tcW w:w="21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7C1D" w:rsidRPr="002164CC" w:rsidRDefault="00A85079" w:rsidP="002C7C1D">
            <w:pPr>
              <w:spacing w:after="0" w:line="240" w:lineRule="auto"/>
              <w:jc w:val="center"/>
              <w:rPr>
                <w:rFonts w:asciiTheme="minorHAnsi" w:eastAsia="Times New Roman" w:hAnsiTheme="minorHAnsi" w:cs="DIN Pro Regular"/>
                <w:b/>
                <w:color w:val="000000"/>
                <w:sz w:val="20"/>
                <w:szCs w:val="20"/>
                <w:lang w:eastAsia="es-MX"/>
              </w:rPr>
            </w:pPr>
            <w:r>
              <w:rPr>
                <w:rFonts w:asciiTheme="minorHAnsi" w:eastAsia="Times New Roman" w:hAnsiTheme="minorHAnsi" w:cs="DIN Pro Regular"/>
                <w:b/>
                <w:color w:val="000000"/>
                <w:sz w:val="20"/>
                <w:szCs w:val="20"/>
                <w:lang w:eastAsia="es-MX"/>
              </w:rPr>
              <w:t>0</w:t>
            </w:r>
          </w:p>
        </w:tc>
      </w:tr>
    </w:tbl>
    <w:p w:rsidR="00174108" w:rsidRPr="002164CC" w:rsidRDefault="00174108" w:rsidP="002C576A">
      <w:pPr>
        <w:pStyle w:val="INCISO"/>
        <w:spacing w:after="0" w:line="240" w:lineRule="exact"/>
        <w:ind w:left="360"/>
        <w:rPr>
          <w:rFonts w:asciiTheme="minorHAnsi" w:hAnsiTheme="minorHAnsi" w:cs="DIN Pro Regular"/>
          <w:b/>
          <w:smallCaps/>
          <w:sz w:val="20"/>
          <w:szCs w:val="20"/>
        </w:rPr>
      </w:pPr>
    </w:p>
    <w:p w:rsidR="00006431" w:rsidRPr="008A011E" w:rsidRDefault="00006431" w:rsidP="002C576A">
      <w:pPr>
        <w:pStyle w:val="INCISO"/>
        <w:spacing w:after="0" w:line="240" w:lineRule="exact"/>
        <w:ind w:left="360"/>
        <w:rPr>
          <w:rFonts w:ascii="Calibri" w:hAnsi="Calibri" w:cs="DIN Pro Regular"/>
          <w:b/>
          <w:smallCaps/>
          <w:sz w:val="20"/>
          <w:szCs w:val="20"/>
        </w:rPr>
      </w:pPr>
    </w:p>
    <w:p w:rsidR="00006431" w:rsidRPr="008A011E" w:rsidRDefault="00006431" w:rsidP="00006431">
      <w:pPr>
        <w:spacing w:after="0"/>
        <w:rPr>
          <w:rFonts w:cs="DIN Pro Regular"/>
          <w:sz w:val="20"/>
          <w:szCs w:val="20"/>
        </w:rPr>
      </w:pPr>
      <w:r w:rsidRPr="008A011E">
        <w:rPr>
          <w:rFonts w:cs="DIN Pro Regular"/>
          <w:sz w:val="20"/>
          <w:szCs w:val="20"/>
        </w:rPr>
        <w:t>Notas:</w:t>
      </w:r>
    </w:p>
    <w:p w:rsidR="00006431" w:rsidRPr="008A011E" w:rsidRDefault="007006CA" w:rsidP="00006431">
      <w:pPr>
        <w:spacing w:after="0"/>
        <w:rPr>
          <w:rFonts w:cs="DIN Pro Regular"/>
          <w:sz w:val="20"/>
          <w:szCs w:val="20"/>
        </w:rPr>
      </w:pPr>
      <w:r w:rsidRPr="008A011E">
        <w:rPr>
          <w:rFonts w:cs="DIN Pro Regular"/>
          <w:sz w:val="20"/>
          <w:szCs w:val="20"/>
        </w:rPr>
        <w:t xml:space="preserve">                   </w:t>
      </w:r>
      <w:r w:rsidR="00006431" w:rsidRPr="008A011E">
        <w:rPr>
          <w:rFonts w:cs="DIN Pro Regular"/>
          <w:sz w:val="20"/>
          <w:szCs w:val="20"/>
        </w:rPr>
        <w:t xml:space="preserve">  1.- Se deberán incluir los Egresos Contables no Presupuestarios que no se regularizaron presupuestariamente durante el  ejercicio.</w:t>
      </w:r>
    </w:p>
    <w:p w:rsidR="00006431" w:rsidRPr="008A011E" w:rsidRDefault="00006431" w:rsidP="002C576A">
      <w:pPr>
        <w:pStyle w:val="INCISO"/>
        <w:spacing w:after="0" w:line="240" w:lineRule="exact"/>
        <w:ind w:left="360"/>
        <w:rPr>
          <w:rFonts w:ascii="Calibri" w:hAnsi="Calibri" w:cs="DIN Pro Regular"/>
          <w:b/>
          <w:smallCaps/>
          <w:sz w:val="20"/>
          <w:szCs w:val="20"/>
          <w:lang w:val="es-MX"/>
        </w:rPr>
      </w:pPr>
    </w:p>
    <w:p w:rsidR="000D5EFE" w:rsidRPr="008A011E" w:rsidRDefault="00174108" w:rsidP="000D5EFE">
      <w:pPr>
        <w:pStyle w:val="Texto"/>
        <w:spacing w:after="0" w:line="240" w:lineRule="exact"/>
        <w:ind w:firstLine="0"/>
        <w:rPr>
          <w:rFonts w:ascii="Calibri" w:hAnsi="Calibri" w:cs="DIN Pro Regular"/>
          <w:sz w:val="20"/>
        </w:rPr>
      </w:pPr>
      <w:r w:rsidRPr="008A011E">
        <w:rPr>
          <w:rFonts w:ascii="Calibri" w:hAnsi="Calibri" w:cs="DIN Pro Regular"/>
          <w:sz w:val="20"/>
        </w:rPr>
        <w:t>B</w:t>
      </w:r>
      <w:r w:rsidR="000D5EFE" w:rsidRPr="008A011E">
        <w:rPr>
          <w:rFonts w:ascii="Calibri" w:hAnsi="Calibri" w:cs="DIN Pro Regular"/>
          <w:sz w:val="20"/>
        </w:rPr>
        <w:t>ajo protesta de decir verdad declaramos que los Estados Financieros y sus Notas</w:t>
      </w:r>
      <w:r w:rsidR="00093161" w:rsidRPr="008A011E">
        <w:rPr>
          <w:rFonts w:ascii="Calibri" w:hAnsi="Calibri" w:cs="DIN Pro Regular"/>
          <w:sz w:val="20"/>
        </w:rPr>
        <w:t>,</w:t>
      </w:r>
      <w:r w:rsidR="000D5EFE"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000D5EFE" w:rsidRPr="008A011E">
        <w:rPr>
          <w:rFonts w:ascii="Calibri" w:hAnsi="Calibri" w:cs="DIN Pro Regular"/>
          <w:sz w:val="20"/>
        </w:rPr>
        <w:t xml:space="preserve"> responsabilidad del emisor</w:t>
      </w:r>
    </w:p>
    <w:p w:rsidR="000D5EFE" w:rsidRPr="008A011E" w:rsidRDefault="000D5EFE" w:rsidP="00D10273">
      <w:pPr>
        <w:pStyle w:val="Texto"/>
        <w:spacing w:after="0" w:line="240" w:lineRule="exact"/>
        <w:ind w:firstLine="0"/>
        <w:rPr>
          <w:rFonts w:ascii="Calibri" w:hAnsi="Calibri" w:cs="DIN Pro Regular"/>
          <w:b/>
          <w:smallCaps/>
          <w:sz w:val="20"/>
        </w:rPr>
      </w:pPr>
    </w:p>
    <w:p w:rsidR="00174108" w:rsidRPr="008A011E" w:rsidRDefault="00174108" w:rsidP="00D10273">
      <w:pPr>
        <w:pStyle w:val="Texto"/>
        <w:spacing w:after="0" w:line="240" w:lineRule="exact"/>
        <w:ind w:firstLine="0"/>
        <w:rPr>
          <w:rFonts w:ascii="Calibri" w:hAnsi="Calibri" w:cs="DIN Pro Regular"/>
          <w:b/>
          <w:smallCaps/>
          <w:sz w:val="20"/>
        </w:rPr>
      </w:pPr>
    </w:p>
    <w:p w:rsidR="000D5EFE" w:rsidRPr="008A011E" w:rsidRDefault="000D5EFE" w:rsidP="00D10273">
      <w:pPr>
        <w:pStyle w:val="Texto"/>
        <w:spacing w:after="0" w:line="240" w:lineRule="exact"/>
        <w:ind w:firstLine="0"/>
        <w:rPr>
          <w:rFonts w:ascii="Calibri" w:hAnsi="Calibri" w:cs="DIN Pro Regular"/>
          <w:b/>
          <w:smallCaps/>
          <w:sz w:val="20"/>
          <w:lang w:val="es-MX"/>
        </w:rPr>
      </w:pPr>
    </w:p>
    <w:p w:rsidR="000D5EFE" w:rsidRPr="00010BEF" w:rsidRDefault="000D5EFE" w:rsidP="00D10273">
      <w:pPr>
        <w:pStyle w:val="Texto"/>
        <w:spacing w:after="0" w:line="240" w:lineRule="exact"/>
        <w:ind w:firstLine="0"/>
        <w:rPr>
          <w:rFonts w:ascii="Calibri" w:hAnsi="Calibri" w:cs="DIN Pro Regular"/>
          <w:b/>
          <w:smallCaps/>
          <w:sz w:val="22"/>
          <w:szCs w:val="22"/>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C71B04" w:rsidRDefault="00C71B04">
      <w:pPr>
        <w:spacing w:after="0" w:line="240" w:lineRule="auto"/>
        <w:rPr>
          <w:rFonts w:eastAsia="Times New Roman" w:cs="DIN Pro Regular"/>
          <w:b/>
          <w:smallCaps/>
          <w:sz w:val="20"/>
          <w:szCs w:val="20"/>
          <w:lang w:eastAsia="es-ES"/>
        </w:rPr>
      </w:pPr>
      <w:r>
        <w:rPr>
          <w:rFonts w:cs="DIN Pro Regular"/>
          <w:b/>
          <w:smallCaps/>
          <w:sz w:val="20"/>
        </w:rPr>
        <w:br w:type="page"/>
      </w: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0C7E64" w:rsidRPr="008A011E" w:rsidRDefault="000C7E64" w:rsidP="00D10273">
      <w:pPr>
        <w:pStyle w:val="Texto"/>
        <w:spacing w:after="0" w:line="240" w:lineRule="exact"/>
        <w:ind w:firstLine="0"/>
        <w:rPr>
          <w:rFonts w:ascii="Calibri" w:hAnsi="Calibri" w:cs="DIN Pro Regular"/>
          <w:b/>
          <w:smallCaps/>
          <w:sz w:val="20"/>
          <w:lang w:val="es-MX"/>
        </w:rPr>
      </w:pPr>
    </w:p>
    <w:p w:rsidR="00B849EE" w:rsidRPr="00010BEF" w:rsidRDefault="00540418" w:rsidP="002C576A">
      <w:pPr>
        <w:pStyle w:val="Texto"/>
        <w:spacing w:after="0" w:line="240" w:lineRule="exact"/>
        <w:ind w:firstLine="0"/>
        <w:jc w:val="center"/>
        <w:rPr>
          <w:rFonts w:ascii="Encode Sans" w:hAnsi="Encode Sans" w:cs="DIN Pro Regular"/>
          <w:b/>
          <w:sz w:val="20"/>
          <w:lang w:val="es-MX"/>
        </w:rPr>
      </w:pPr>
      <w:r w:rsidRPr="008A011E">
        <w:rPr>
          <w:rFonts w:ascii="Calibri" w:hAnsi="Calibri" w:cs="DIN Pro Regular"/>
          <w:sz w:val="20"/>
        </w:rPr>
        <w:t xml:space="preserve"> </w:t>
      </w:r>
      <w:r w:rsidRPr="00010BEF">
        <w:rPr>
          <w:rFonts w:ascii="Encode Sans" w:hAnsi="Encode Sans" w:cs="DIN Pro Regular"/>
          <w:b/>
          <w:sz w:val="20"/>
        </w:rPr>
        <w:t>b)</w:t>
      </w:r>
      <w:r w:rsidRPr="00010BEF">
        <w:rPr>
          <w:rFonts w:ascii="Encode Sans" w:hAnsi="Encode Sans" w:cs="DIN Pro Regular"/>
          <w:sz w:val="20"/>
        </w:rPr>
        <w:t xml:space="preserve"> </w:t>
      </w:r>
      <w:r w:rsidRPr="00010BEF">
        <w:rPr>
          <w:rFonts w:ascii="Encode Sans" w:hAnsi="Encode Sans" w:cs="DIN Pro Regular"/>
          <w:b/>
          <w:sz w:val="20"/>
          <w:lang w:val="es-MX"/>
        </w:rPr>
        <w:t>NOTAS DE MEMORIA (CUENTAS DE ORDEN)</w:t>
      </w:r>
    </w:p>
    <w:p w:rsidR="00B849EE" w:rsidRPr="008A011E" w:rsidRDefault="00B849EE" w:rsidP="00540418">
      <w:pPr>
        <w:pStyle w:val="Texto"/>
        <w:spacing w:after="0" w:line="240" w:lineRule="exact"/>
        <w:rPr>
          <w:rFonts w:ascii="Calibri" w:hAnsi="Calibri" w:cs="DIN Pro Regular"/>
          <w:sz w:val="20"/>
          <w:lang w:val="es-MX"/>
        </w:rPr>
      </w:pPr>
    </w:p>
    <w:p w:rsidR="00290E6D" w:rsidRPr="008A011E" w:rsidRDefault="00290E6D" w:rsidP="00290E6D">
      <w:pPr>
        <w:pStyle w:val="Texto"/>
        <w:spacing w:after="0" w:line="240" w:lineRule="exact"/>
        <w:rPr>
          <w:rFonts w:ascii="Calibri" w:hAnsi="Calibri" w:cs="DIN Pro Regular"/>
          <w:b/>
          <w:sz w:val="20"/>
        </w:rPr>
      </w:pPr>
      <w:r w:rsidRPr="008A011E">
        <w:rPr>
          <w:rFonts w:ascii="Calibri" w:hAnsi="Calibri" w:cs="DIN Pro Regular"/>
          <w:b/>
          <w:sz w:val="20"/>
        </w:rPr>
        <w:t>Cuentas de Orden Contables y Presupuestarias:</w:t>
      </w:r>
    </w:p>
    <w:p w:rsidR="00290E6D" w:rsidRPr="008A011E" w:rsidRDefault="00290E6D" w:rsidP="00290E6D">
      <w:pPr>
        <w:pStyle w:val="Texto"/>
        <w:spacing w:after="0" w:line="240" w:lineRule="exact"/>
        <w:rPr>
          <w:rFonts w:ascii="Calibri" w:hAnsi="Calibri" w:cs="DIN Pro Regular"/>
          <w:b/>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Contables: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Valores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Emisión de obligaciones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Avales y garantías</w:t>
      </w: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Juicios</w:t>
      </w: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B60517" w:rsidRPr="008A011E" w:rsidRDefault="00B60517"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i/>
          <w:sz w:val="20"/>
        </w:rPr>
      </w:pPr>
      <w:r w:rsidRPr="008A011E">
        <w:rPr>
          <w:rFonts w:ascii="Calibri" w:hAnsi="Calibri" w:cs="DIN Pro Regular"/>
          <w:i/>
          <w:sz w:val="20"/>
        </w:rPr>
        <w:t>Presupuestarias:</w:t>
      </w:r>
    </w:p>
    <w:p w:rsidR="007006CA"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r>
    </w:p>
    <w:p w:rsidR="007006CA" w:rsidRPr="008A011E" w:rsidRDefault="007006CA" w:rsidP="00290E6D">
      <w:pPr>
        <w:pStyle w:val="Texto"/>
        <w:spacing w:after="0" w:line="240" w:lineRule="exact"/>
        <w:ind w:left="2160" w:hanging="540"/>
        <w:rPr>
          <w:rFonts w:ascii="Calibri" w:hAnsi="Calibri" w:cs="DIN Pro Regular"/>
          <w:sz w:val="20"/>
        </w:rPr>
      </w:pPr>
    </w:p>
    <w:p w:rsidR="00290E6D" w:rsidRPr="008A011E" w:rsidRDefault="00290E6D" w:rsidP="007006CA">
      <w:pPr>
        <w:pStyle w:val="Texto"/>
        <w:spacing w:after="0" w:line="240" w:lineRule="exact"/>
        <w:ind w:left="2160" w:hanging="36"/>
        <w:rPr>
          <w:rFonts w:ascii="Calibri" w:hAnsi="Calibri" w:cs="DIN Pro Regular"/>
          <w:sz w:val="20"/>
        </w:rPr>
      </w:pPr>
      <w:r w:rsidRPr="008A011E">
        <w:rPr>
          <w:rFonts w:ascii="Calibri" w:hAnsi="Calibri" w:cs="DIN Pro Regular"/>
          <w:sz w:val="20"/>
        </w:rPr>
        <w:t>Cuentas de ingresos</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8.1.1.</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8.1.2.</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8.1.3.</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8.1.4.</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8.1.5.</w:t>
      </w:r>
    </w:p>
    <w:p w:rsidR="007006CA" w:rsidRPr="008A011E" w:rsidRDefault="007006CA" w:rsidP="00290E6D">
      <w:pPr>
        <w:pStyle w:val="Texto"/>
        <w:spacing w:after="0" w:line="240" w:lineRule="exact"/>
        <w:ind w:left="2160" w:hanging="540"/>
        <w:rPr>
          <w:rFonts w:ascii="Calibri" w:hAnsi="Calibri" w:cs="DIN Pro Regular"/>
          <w:sz w:val="20"/>
        </w:rPr>
      </w:pPr>
    </w:p>
    <w:p w:rsidR="00290E6D" w:rsidRPr="008A011E" w:rsidRDefault="00290E6D"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ab/>
        <w:t>Cuentas de egresos</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8.2.1.</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8.2.2.</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8.2.3.</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8.2.4.</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8.2.5.</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8.2.6.</w:t>
      </w:r>
    </w:p>
    <w:p w:rsidR="007006CA" w:rsidRPr="008A011E" w:rsidRDefault="007006CA" w:rsidP="00290E6D">
      <w:pPr>
        <w:pStyle w:val="Texto"/>
        <w:spacing w:after="0" w:line="240" w:lineRule="exact"/>
        <w:ind w:left="2160" w:hanging="540"/>
        <w:rPr>
          <w:rFonts w:ascii="Calibri" w:hAnsi="Calibri" w:cs="DIN Pro Regular"/>
          <w:sz w:val="20"/>
        </w:rPr>
      </w:pPr>
      <w:r w:rsidRPr="008A011E">
        <w:rPr>
          <w:rFonts w:ascii="Calibri" w:hAnsi="Calibri" w:cs="DIN Pro Regular"/>
          <w:sz w:val="20"/>
        </w:rPr>
        <w:t>8.2.7.</w:t>
      </w:r>
    </w:p>
    <w:p w:rsidR="00540418" w:rsidRPr="008A011E" w:rsidRDefault="00540418" w:rsidP="00540418">
      <w:pPr>
        <w:pStyle w:val="Texto"/>
        <w:spacing w:after="0" w:line="240" w:lineRule="exact"/>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9E59D6" w:rsidRDefault="009E59D6" w:rsidP="00F242D9">
      <w:pPr>
        <w:spacing w:after="0" w:line="240" w:lineRule="auto"/>
        <w:rPr>
          <w:rFonts w:cs="DIN Pro Regular"/>
          <w:sz w:val="20"/>
        </w:rPr>
      </w:pPr>
    </w:p>
    <w:p w:rsidR="00050441" w:rsidRPr="008A011E" w:rsidRDefault="00050441" w:rsidP="00F242D9">
      <w:pPr>
        <w:spacing w:after="0" w:line="240" w:lineRule="auto"/>
        <w:rPr>
          <w:rFonts w:eastAsia="Times New Roman" w:cs="DIN Pro Regular"/>
          <w:sz w:val="20"/>
          <w:szCs w:val="20"/>
          <w:lang w:val="es-ES" w:eastAsia="es-ES"/>
        </w:rPr>
      </w:pPr>
      <w:r w:rsidRPr="008A011E">
        <w:rPr>
          <w:rFonts w:cs="DIN Pro Regular"/>
          <w:sz w:val="20"/>
        </w:rPr>
        <w:br w:type="page"/>
      </w:r>
    </w:p>
    <w:p w:rsidR="000D5EFE" w:rsidRPr="008A011E" w:rsidRDefault="000D5EFE" w:rsidP="00540418">
      <w:pPr>
        <w:pStyle w:val="Texto"/>
        <w:spacing w:after="0" w:line="240" w:lineRule="exact"/>
        <w:rPr>
          <w:rFonts w:ascii="Calibri" w:hAnsi="Calibri" w:cs="DIN Pro Regular"/>
          <w:sz w:val="20"/>
        </w:rPr>
      </w:pPr>
    </w:p>
    <w:p w:rsidR="000D5EFE" w:rsidRPr="008A011E" w:rsidRDefault="000D5EFE" w:rsidP="00540418">
      <w:pPr>
        <w:pStyle w:val="Texto"/>
        <w:spacing w:after="0" w:line="240" w:lineRule="exact"/>
        <w:rPr>
          <w:rFonts w:ascii="Calibri" w:hAnsi="Calibri" w:cs="DIN Pro Regular"/>
          <w:sz w:val="20"/>
        </w:rPr>
      </w:pPr>
    </w:p>
    <w:p w:rsidR="00EB37D6" w:rsidRPr="008A011E" w:rsidRDefault="00EB37D6" w:rsidP="00540418">
      <w:pPr>
        <w:pStyle w:val="Texto"/>
        <w:spacing w:after="0" w:line="240" w:lineRule="exact"/>
        <w:rPr>
          <w:rFonts w:ascii="Calibri" w:hAnsi="Calibri" w:cs="DIN Pro Regular"/>
          <w:sz w:val="20"/>
        </w:rPr>
      </w:pPr>
    </w:p>
    <w:p w:rsidR="00540418" w:rsidRPr="00010BEF" w:rsidRDefault="00540418" w:rsidP="00540418">
      <w:pPr>
        <w:pStyle w:val="Texto"/>
        <w:spacing w:after="0" w:line="240" w:lineRule="exact"/>
        <w:ind w:firstLine="0"/>
        <w:jc w:val="center"/>
        <w:rPr>
          <w:rFonts w:ascii="Encode Sans" w:hAnsi="Encode Sans" w:cs="DIN Pro Regular"/>
          <w:b/>
          <w:sz w:val="20"/>
          <w:lang w:val="es-MX"/>
        </w:rPr>
      </w:pPr>
      <w:r w:rsidRPr="00010BEF">
        <w:rPr>
          <w:rFonts w:ascii="Encode Sans" w:hAnsi="Encode Sans" w:cs="DIN Pro Regular"/>
          <w:b/>
          <w:sz w:val="20"/>
          <w:lang w:val="es-MX"/>
        </w:rPr>
        <w:t>c) NOTAS DE GESTIÓN ADMINISTRATIVA</w:t>
      </w:r>
    </w:p>
    <w:p w:rsidR="00540418" w:rsidRPr="00010BEF" w:rsidRDefault="00540418" w:rsidP="00540418">
      <w:pPr>
        <w:pStyle w:val="Texto"/>
        <w:spacing w:after="0" w:line="240" w:lineRule="exact"/>
        <w:ind w:firstLine="0"/>
        <w:jc w:val="left"/>
        <w:rPr>
          <w:rFonts w:ascii="Encode Sans" w:hAnsi="Encode Sans" w:cs="DIN Pro Regular"/>
          <w:b/>
          <w:sz w:val="20"/>
          <w:lang w:val="es-MX"/>
        </w:rPr>
      </w:pPr>
    </w:p>
    <w:p w:rsidR="00540418" w:rsidRDefault="00540418" w:rsidP="00A85079">
      <w:pPr>
        <w:pStyle w:val="Texto"/>
        <w:numPr>
          <w:ilvl w:val="0"/>
          <w:numId w:val="10"/>
        </w:numPr>
        <w:spacing w:after="0" w:line="240" w:lineRule="exact"/>
        <w:rPr>
          <w:rFonts w:ascii="Calibri" w:hAnsi="Calibri" w:cs="DIN Pro Regular"/>
          <w:sz w:val="20"/>
          <w:lang w:val="es-MX"/>
        </w:rPr>
      </w:pPr>
      <w:r w:rsidRPr="008A011E">
        <w:rPr>
          <w:rFonts w:ascii="Calibri" w:hAnsi="Calibri" w:cs="DIN Pro Regular"/>
          <w:sz w:val="20"/>
          <w:lang w:val="es-MX"/>
        </w:rPr>
        <w:t>Introducción</w:t>
      </w:r>
    </w:p>
    <w:p w:rsidR="00A85079" w:rsidRDefault="00A85079" w:rsidP="00A85079">
      <w:pPr>
        <w:pStyle w:val="Texto"/>
        <w:spacing w:after="0" w:line="240" w:lineRule="exact"/>
        <w:ind w:left="709" w:firstLine="0"/>
        <w:rPr>
          <w:rFonts w:ascii="HelveticaNeueLT Std Lt" w:hAnsi="HelveticaNeueLT Std Lt"/>
          <w:szCs w:val="18"/>
        </w:rPr>
      </w:pPr>
      <w:r w:rsidRPr="00120C1F">
        <w:rPr>
          <w:rFonts w:ascii="HelveticaNeueLT Std Lt" w:hAnsi="HelveticaNeueLT Std Lt"/>
          <w:szCs w:val="18"/>
        </w:rPr>
        <w:t>De acuerdo al Decreto LX – 1847 de fecha de expedición 15 de diciembre del 2010, promulgado el 17 de diciembre del 2010 y publicado en el Periódico Oficial del Estado el 23 de diciembre del 2010 se expide la Ley de Conciliación y Arbitraje Médico para el Estado de Tamaulipas, en la cual se contempla la creación de la Comisión Estatal de Conciliación y Arbitraje Médico, como un organismo público descentralizado de la Administración Pública Estatal, sectorizado a la Secretaría de Salud, con domicilio en Ciudad Victoria, Tamaulipas.</w:t>
      </w:r>
    </w:p>
    <w:p w:rsidR="00A85079" w:rsidRPr="008A011E" w:rsidRDefault="00A85079" w:rsidP="00A85079">
      <w:pPr>
        <w:pStyle w:val="Texto"/>
        <w:spacing w:after="0" w:line="240" w:lineRule="exact"/>
        <w:ind w:left="288" w:firstLine="0"/>
        <w:rPr>
          <w:rFonts w:ascii="Calibri" w:hAnsi="Calibri" w:cs="DIN Pro Regular"/>
          <w:sz w:val="20"/>
        </w:rPr>
      </w:pPr>
    </w:p>
    <w:p w:rsidR="00540418" w:rsidRPr="008A011E" w:rsidRDefault="003959CC" w:rsidP="002C576A">
      <w:pPr>
        <w:pStyle w:val="Texto"/>
        <w:spacing w:after="0" w:line="240" w:lineRule="exact"/>
        <w:rPr>
          <w:rFonts w:ascii="Calibri" w:hAnsi="Calibri" w:cs="DIN Pro Regular"/>
          <w:sz w:val="20"/>
          <w:lang w:val="es-MX"/>
        </w:rPr>
      </w:pPr>
      <w:r>
        <w:rPr>
          <w:rFonts w:ascii="Calibri" w:hAnsi="Calibri" w:cs="DIN Pro Regular"/>
          <w:sz w:val="20"/>
          <w:lang w:val="es-MX"/>
        </w:rPr>
        <w:t>2</w:t>
      </w:r>
      <w:r w:rsidR="00540418" w:rsidRPr="008A011E">
        <w:rPr>
          <w:rFonts w:ascii="Calibri" w:hAnsi="Calibri" w:cs="DIN Pro Regular"/>
          <w:sz w:val="20"/>
          <w:lang w:val="es-MX"/>
        </w:rPr>
        <w:t>.</w:t>
      </w:r>
      <w:r w:rsidR="00540418" w:rsidRPr="008A011E">
        <w:rPr>
          <w:rFonts w:ascii="Calibri" w:hAnsi="Calibri" w:cs="DIN Pro Regular"/>
          <w:sz w:val="20"/>
          <w:lang w:val="es-MX"/>
        </w:rPr>
        <w:tab/>
        <w:t>Panorama Económico y Financiero</w:t>
      </w:r>
    </w:p>
    <w:p w:rsidR="00A85079" w:rsidRDefault="00A85079" w:rsidP="00A85079">
      <w:pPr>
        <w:pStyle w:val="Texto"/>
        <w:spacing w:after="0" w:line="240" w:lineRule="exact"/>
        <w:ind w:left="709" w:firstLine="0"/>
        <w:rPr>
          <w:rFonts w:ascii="HelveticaNeueLT Std Lt" w:hAnsi="HelveticaNeueLT Std Lt"/>
          <w:szCs w:val="18"/>
          <w:lang w:val="es-MX"/>
        </w:rPr>
      </w:pPr>
      <w:r w:rsidRPr="00120C1F">
        <w:rPr>
          <w:rFonts w:ascii="HelveticaNeueLT Std Lt" w:hAnsi="HelveticaNeueLT Std Lt"/>
          <w:szCs w:val="18"/>
          <w:lang w:val="es-MX"/>
        </w:rPr>
        <w:t>A</w:t>
      </w:r>
      <w:r>
        <w:rPr>
          <w:rFonts w:ascii="HelveticaNeueLT Std Lt" w:hAnsi="HelveticaNeueLT Std Lt"/>
          <w:szCs w:val="18"/>
          <w:lang w:val="es-MX"/>
        </w:rPr>
        <w:t>u</w:t>
      </w:r>
      <w:r w:rsidRPr="00120C1F">
        <w:rPr>
          <w:rFonts w:ascii="HelveticaNeueLT Std Lt" w:hAnsi="HelveticaNeueLT Std Lt"/>
          <w:szCs w:val="18"/>
          <w:lang w:val="es-MX"/>
        </w:rPr>
        <w:t xml:space="preserve">n </w:t>
      </w:r>
      <w:r>
        <w:rPr>
          <w:rFonts w:ascii="HelveticaNeueLT Std Lt" w:hAnsi="HelveticaNeueLT Std Lt"/>
          <w:szCs w:val="18"/>
          <w:lang w:val="es-MX"/>
        </w:rPr>
        <w:t>cuando al establecerse como O</w:t>
      </w:r>
      <w:r w:rsidRPr="00120C1F">
        <w:rPr>
          <w:rFonts w:ascii="HelveticaNeueLT Std Lt" w:hAnsi="HelveticaNeueLT Std Lt"/>
          <w:szCs w:val="18"/>
          <w:lang w:val="es-MX"/>
        </w:rPr>
        <w:t xml:space="preserve">rganismo </w:t>
      </w:r>
      <w:r>
        <w:rPr>
          <w:rFonts w:ascii="HelveticaNeueLT Std Lt" w:hAnsi="HelveticaNeueLT Std Lt"/>
          <w:szCs w:val="18"/>
          <w:lang w:val="es-MX"/>
        </w:rPr>
        <w:t xml:space="preserve">público </w:t>
      </w:r>
      <w:r w:rsidRPr="00120C1F">
        <w:rPr>
          <w:rFonts w:ascii="HelveticaNeueLT Std Lt" w:hAnsi="HelveticaNeueLT Std Lt"/>
          <w:szCs w:val="18"/>
          <w:lang w:val="es-MX"/>
        </w:rPr>
        <w:t>descentralizado, debe contar con patrimonio propio y personalidad jurídica, al día de hoy no se ha integrado oficialmente la Comisión Estatal de Conciliación y Arbitraje Médico para el Estado de Tamaulipas, por lo que no se le ha asignado presupuesto por parte del Poder Ejecutivo del Gobierno del Estado. El funcionamiento actual es con el apoyo de la Secretaría de Salud y la transición de órgano desconcentrado a organismo descentralizado es con el mismo personal con el que trabajaba la Comisión Estatal de Arbitraje Médico.</w:t>
      </w:r>
    </w:p>
    <w:p w:rsidR="003959CC" w:rsidRDefault="003959CC" w:rsidP="00A85079">
      <w:pPr>
        <w:pStyle w:val="Texto"/>
        <w:spacing w:after="0" w:line="240" w:lineRule="exact"/>
        <w:ind w:left="709" w:firstLine="0"/>
        <w:rPr>
          <w:rFonts w:ascii="Calibri" w:hAnsi="Calibri" w:cs="DIN Pro Regular"/>
          <w:sz w:val="20"/>
          <w:lang w:val="es-MX"/>
        </w:rPr>
      </w:pPr>
    </w:p>
    <w:p w:rsidR="00540418" w:rsidRDefault="00540418" w:rsidP="003959C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Autorización e Historia</w:t>
      </w:r>
    </w:p>
    <w:p w:rsidR="00A85079" w:rsidRDefault="00A85079" w:rsidP="00A85079">
      <w:pPr>
        <w:pStyle w:val="Texto"/>
        <w:spacing w:after="0" w:line="240" w:lineRule="exact"/>
        <w:ind w:left="709" w:firstLine="0"/>
        <w:rPr>
          <w:rFonts w:ascii="HelveticaNeueLT Std Lt" w:hAnsi="HelveticaNeueLT Std Lt"/>
          <w:szCs w:val="18"/>
          <w:lang w:val="es-MX"/>
        </w:rPr>
      </w:pPr>
      <w:r w:rsidRPr="00120C1F">
        <w:rPr>
          <w:rFonts w:ascii="HelveticaNeueLT Std Lt" w:hAnsi="HelveticaNeueLT Std Lt"/>
          <w:szCs w:val="18"/>
          <w:lang w:val="es-MX"/>
        </w:rPr>
        <w:t xml:space="preserve">La Comisión </w:t>
      </w:r>
      <w:r>
        <w:rPr>
          <w:rFonts w:ascii="HelveticaNeueLT Std Lt" w:hAnsi="HelveticaNeueLT Std Lt"/>
          <w:szCs w:val="18"/>
          <w:lang w:val="es-MX"/>
        </w:rPr>
        <w:t xml:space="preserve">Estatal </w:t>
      </w:r>
      <w:r w:rsidRPr="00120C1F">
        <w:rPr>
          <w:rFonts w:ascii="HelveticaNeueLT Std Lt" w:hAnsi="HelveticaNeueLT Std Lt"/>
          <w:szCs w:val="18"/>
          <w:lang w:val="es-MX"/>
        </w:rPr>
        <w:t>de Conciliación y Arbitraje Médico ha sido creada como un organismo descentralizado de la Administración Pública Estatal, sectorizado a la Secretaría de Salud.</w:t>
      </w:r>
    </w:p>
    <w:p w:rsidR="00A85079" w:rsidRDefault="00A85079" w:rsidP="00A85079">
      <w:pPr>
        <w:pStyle w:val="Texto"/>
        <w:spacing w:after="0" w:line="240" w:lineRule="exact"/>
        <w:ind w:left="709" w:firstLine="0"/>
        <w:rPr>
          <w:rFonts w:ascii="HelveticaNeueLT Std Lt" w:hAnsi="HelveticaNeueLT Std Lt"/>
          <w:szCs w:val="18"/>
          <w:lang w:val="es-MX"/>
        </w:rPr>
      </w:pPr>
    </w:p>
    <w:p w:rsidR="00A85079" w:rsidRDefault="00A85079" w:rsidP="00A85079">
      <w:pPr>
        <w:pStyle w:val="Texto"/>
        <w:spacing w:after="0" w:line="240" w:lineRule="exact"/>
        <w:ind w:left="709" w:firstLine="0"/>
        <w:rPr>
          <w:rFonts w:ascii="HelveticaNeueLT Std Lt" w:hAnsi="HelveticaNeueLT Std Lt"/>
          <w:szCs w:val="18"/>
          <w:lang w:val="es-MX"/>
        </w:rPr>
      </w:pPr>
      <w:r w:rsidRPr="00120C1F">
        <w:rPr>
          <w:rFonts w:ascii="HelveticaNeueLT Std Lt" w:hAnsi="HelveticaNeueLT Std Lt"/>
          <w:szCs w:val="18"/>
          <w:lang w:val="es-MX"/>
        </w:rPr>
        <w:t xml:space="preserve">Realiza las actividades que desde el 2003 venía desarrollando la Comisión Estatal de Arbitraje Médico, que funcionó como </w:t>
      </w:r>
      <w:r>
        <w:rPr>
          <w:rFonts w:ascii="HelveticaNeueLT Std Lt" w:hAnsi="HelveticaNeueLT Std Lt"/>
          <w:szCs w:val="18"/>
          <w:lang w:val="es-MX"/>
        </w:rPr>
        <w:t>Ó</w:t>
      </w:r>
      <w:r w:rsidRPr="00120C1F">
        <w:rPr>
          <w:rFonts w:ascii="HelveticaNeueLT Std Lt" w:hAnsi="HelveticaNeueLT Std Lt"/>
          <w:szCs w:val="18"/>
          <w:lang w:val="es-MX"/>
        </w:rPr>
        <w:t>rgano desconcentrado de la Secretaría de Salud de Tamaulipas.</w:t>
      </w:r>
    </w:p>
    <w:p w:rsidR="00A85079" w:rsidRDefault="00A85079" w:rsidP="00A85079">
      <w:pPr>
        <w:pStyle w:val="Texto"/>
        <w:spacing w:after="0" w:line="240" w:lineRule="exact"/>
        <w:ind w:left="709" w:firstLine="0"/>
        <w:rPr>
          <w:rFonts w:ascii="HelveticaNeueLT Std Lt" w:hAnsi="HelveticaNeueLT Std Lt"/>
          <w:szCs w:val="18"/>
          <w:lang w:val="es-MX"/>
        </w:rPr>
      </w:pPr>
    </w:p>
    <w:p w:rsidR="00A85079" w:rsidRDefault="00A85079" w:rsidP="00A85079">
      <w:pPr>
        <w:pStyle w:val="Texto"/>
        <w:spacing w:after="0" w:line="240" w:lineRule="exact"/>
        <w:ind w:left="709" w:firstLine="0"/>
        <w:rPr>
          <w:rFonts w:ascii="HelveticaNeueLT Std Lt" w:hAnsi="HelveticaNeueLT Std Lt"/>
          <w:szCs w:val="18"/>
          <w:lang w:val="es-MX"/>
        </w:rPr>
      </w:pPr>
      <w:r w:rsidRPr="00120C1F">
        <w:rPr>
          <w:rFonts w:ascii="HelveticaNeueLT Std Lt" w:hAnsi="HelveticaNeueLT Std Lt"/>
          <w:szCs w:val="18"/>
          <w:lang w:val="es-MX"/>
        </w:rPr>
        <w:t>La Comisión de Conciliación y Arbitraje Médico se rige por la Ley de Conciliación y Arbitraje Médico para el Estado de Tamaulipas, que es de orden público, interés social y de observancia general en todo el territorio del Estado de Tamaulipas.  En todo lo no previsto por esta ley, se aplica en lo conducente y de manera supletoria, las disposiciones del Código Civil y del Código de Procedimientos para el Estado.</w:t>
      </w:r>
    </w:p>
    <w:p w:rsidR="00A85079" w:rsidRPr="008A011E" w:rsidRDefault="00A85079" w:rsidP="00A85079">
      <w:pPr>
        <w:pStyle w:val="Texto"/>
        <w:spacing w:after="0" w:line="240" w:lineRule="exact"/>
        <w:ind w:left="288" w:firstLine="0"/>
        <w:rPr>
          <w:rFonts w:ascii="Calibri" w:hAnsi="Calibri" w:cs="DIN Pro Regular"/>
          <w:sz w:val="20"/>
          <w:lang w:val="es-MX"/>
        </w:rPr>
      </w:pPr>
    </w:p>
    <w:p w:rsidR="00540418" w:rsidRDefault="00540418" w:rsidP="003959C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Organización y Objeto Social</w:t>
      </w:r>
    </w:p>
    <w:p w:rsidR="003959CC" w:rsidRDefault="003959CC" w:rsidP="003959CC">
      <w:pPr>
        <w:pStyle w:val="Texto"/>
        <w:spacing w:after="0" w:line="240" w:lineRule="exact"/>
        <w:ind w:left="709" w:firstLine="0"/>
        <w:rPr>
          <w:rFonts w:ascii="HelveticaNeueLT Std Lt" w:hAnsi="HelveticaNeueLT Std Lt"/>
          <w:szCs w:val="18"/>
          <w:lang w:val="es-MX"/>
        </w:rPr>
      </w:pPr>
      <w:r w:rsidRPr="00120C1F">
        <w:rPr>
          <w:rFonts w:ascii="HelveticaNeueLT Std Lt" w:hAnsi="HelveticaNeueLT Std Lt"/>
          <w:szCs w:val="18"/>
          <w:lang w:val="es-MX"/>
        </w:rPr>
        <w:t>La Comisión Estatal de Conciliación y Arbitraje Médico tiene como objeto contribuir a resolver, en el ámbito estatal, los conflictos suscitados entre los usuarios de los servicios médicos y los prestadores de dichos servicios. (Art. 19 de la Ley de Conciliación y Arbitraje Médico para el Estado de Tamaulipas).</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1C760F" w:rsidRDefault="00540418" w:rsidP="003959C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Bases de Preparación de los Estados Financieros</w:t>
      </w:r>
    </w:p>
    <w:p w:rsidR="003959CC" w:rsidRDefault="003959CC" w:rsidP="003959CC">
      <w:pPr>
        <w:pStyle w:val="Texto"/>
        <w:spacing w:after="0" w:line="240" w:lineRule="exact"/>
        <w:ind w:left="709" w:firstLine="0"/>
        <w:rPr>
          <w:rFonts w:ascii="HelveticaNeueLT Std Lt" w:hAnsi="HelveticaNeueLT Std Lt"/>
          <w:szCs w:val="18"/>
          <w:lang w:val="es-MX"/>
        </w:rPr>
      </w:pPr>
      <w:r w:rsidRPr="00120C1F">
        <w:rPr>
          <w:rFonts w:ascii="HelveticaNeueLT Std Lt" w:hAnsi="HelveticaNeueLT Std Lt"/>
          <w:szCs w:val="18"/>
          <w:lang w:val="es-MX"/>
        </w:rPr>
        <w:t>Se ha observado la normatividad emitida por el CONAC y las disposiciones legales aplicables</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540418" w:rsidRDefault="00540418" w:rsidP="003959C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Políticas de Contabilidad Significativas</w:t>
      </w:r>
    </w:p>
    <w:p w:rsidR="003959CC" w:rsidRDefault="003959CC" w:rsidP="003959CC">
      <w:pPr>
        <w:pStyle w:val="Texto"/>
        <w:spacing w:after="0" w:line="240" w:lineRule="exact"/>
        <w:ind w:left="709" w:firstLine="0"/>
        <w:rPr>
          <w:rFonts w:ascii="DIN Pro Regular" w:hAnsi="DIN Pro Regular" w:cs="DIN Pro Regular"/>
          <w:sz w:val="20"/>
          <w:lang w:val="es-MX"/>
        </w:rPr>
      </w:pPr>
      <w:r>
        <w:rPr>
          <w:rFonts w:ascii="DIN Pro Regular" w:hAnsi="DIN Pro Regular" w:cs="DIN Pro Regular"/>
          <w:sz w:val="20"/>
          <w:lang w:val="es-MX"/>
        </w:rPr>
        <w:t xml:space="preserve">No aplica. </w:t>
      </w:r>
    </w:p>
    <w:p w:rsidR="003959CC" w:rsidRDefault="003959CC" w:rsidP="003959CC">
      <w:pPr>
        <w:pStyle w:val="Texto"/>
        <w:spacing w:after="0" w:line="240" w:lineRule="exact"/>
        <w:ind w:left="709" w:firstLine="0"/>
        <w:rPr>
          <w:rFonts w:ascii="DIN Pro Regular" w:hAnsi="DIN Pro Regular" w:cs="DIN Pro Regular"/>
          <w:sz w:val="20"/>
          <w:lang w:val="es-MX"/>
        </w:rPr>
      </w:pPr>
    </w:p>
    <w:p w:rsidR="00540418" w:rsidRDefault="00540418" w:rsidP="003959C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Posición en Moneda Extranjera y Protección por Riesgo Cambiario</w:t>
      </w:r>
    </w:p>
    <w:p w:rsidR="003959CC"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1C760F" w:rsidRDefault="00540418" w:rsidP="003959CC">
      <w:pPr>
        <w:pStyle w:val="Texto"/>
        <w:numPr>
          <w:ilvl w:val="0"/>
          <w:numId w:val="11"/>
        </w:numPr>
        <w:spacing w:after="0" w:line="240" w:lineRule="exact"/>
        <w:rPr>
          <w:rFonts w:ascii="Calibri" w:hAnsi="Calibri" w:cs="DIN Pro Regular"/>
          <w:sz w:val="20"/>
          <w:lang w:val="es-MX"/>
        </w:rPr>
      </w:pPr>
      <w:r w:rsidRPr="008A011E">
        <w:rPr>
          <w:rFonts w:ascii="Calibri" w:hAnsi="Calibri" w:cs="DIN Pro Regular"/>
          <w:sz w:val="20"/>
          <w:lang w:val="es-MX"/>
        </w:rPr>
        <w:t>Reporte Analítico del Activo</w:t>
      </w:r>
    </w:p>
    <w:p w:rsidR="003959CC"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9.</w:t>
      </w:r>
      <w:r w:rsidRPr="008A011E">
        <w:rPr>
          <w:rFonts w:ascii="Calibri" w:hAnsi="Calibri" w:cs="DIN Pro Regular"/>
          <w:sz w:val="20"/>
          <w:lang w:val="es-MX"/>
        </w:rPr>
        <w:tab/>
        <w:t>Fideicomisos, Mandatos y Análogos</w:t>
      </w:r>
    </w:p>
    <w:p w:rsidR="003959CC" w:rsidRDefault="003959CC" w:rsidP="003959CC">
      <w:pPr>
        <w:pStyle w:val="Texto"/>
        <w:spacing w:after="0" w:line="240" w:lineRule="exact"/>
        <w:ind w:left="426"/>
        <w:rPr>
          <w:rFonts w:ascii="Calibri" w:hAnsi="Calibri" w:cs="DIN Pro Regular"/>
          <w:sz w:val="20"/>
          <w:lang w:val="es-MX"/>
        </w:rPr>
      </w:pPr>
      <w:r>
        <w:rPr>
          <w:rFonts w:ascii="Calibri" w:hAnsi="Calibri" w:cs="DIN Pro Regular"/>
          <w:sz w:val="20"/>
          <w:lang w:val="es-MX"/>
        </w:rPr>
        <w:t>No aplica.</w:t>
      </w:r>
    </w:p>
    <w:p w:rsidR="003959CC" w:rsidRDefault="003959CC" w:rsidP="003959CC">
      <w:pPr>
        <w:pStyle w:val="Texto"/>
        <w:spacing w:after="0" w:line="240" w:lineRule="exact"/>
        <w:ind w:left="426"/>
        <w:rPr>
          <w:rFonts w:ascii="Calibri" w:hAnsi="Calibri" w:cs="DIN Pro Regular"/>
          <w:sz w:val="20"/>
          <w:lang w:val="es-MX"/>
        </w:rPr>
      </w:pPr>
    </w:p>
    <w:p w:rsidR="003959CC" w:rsidRPr="008A011E" w:rsidRDefault="003959CC" w:rsidP="003959CC">
      <w:pPr>
        <w:pStyle w:val="Texto"/>
        <w:spacing w:after="0" w:line="240" w:lineRule="exact"/>
        <w:ind w:left="426"/>
        <w:rPr>
          <w:rFonts w:ascii="Calibri" w:hAnsi="Calibri" w:cs="DIN Pro Regular"/>
          <w:sz w:val="20"/>
          <w:lang w:val="es-MX"/>
        </w:rPr>
      </w:pPr>
    </w:p>
    <w:p w:rsidR="00540418" w:rsidRDefault="00540418" w:rsidP="003959CC">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Reporte de la Recaudación</w:t>
      </w:r>
    </w:p>
    <w:p w:rsidR="003959CC"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540418" w:rsidRDefault="00540418" w:rsidP="003959CC">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Información sobre la Deuda y el Reporte Analítico de la Deuda</w:t>
      </w:r>
    </w:p>
    <w:p w:rsidR="003959CC" w:rsidRPr="008A011E"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540418" w:rsidRDefault="00540418" w:rsidP="003959CC">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Calificaciones otorgadas</w:t>
      </w:r>
    </w:p>
    <w:p w:rsidR="003959CC" w:rsidRPr="008A011E"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709" w:firstLine="0"/>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13.</w:t>
      </w:r>
      <w:r w:rsidRPr="008A011E">
        <w:rPr>
          <w:rFonts w:ascii="Calibri" w:hAnsi="Calibri" w:cs="DIN Pro Regular"/>
          <w:sz w:val="20"/>
          <w:lang w:val="es-MX"/>
        </w:rPr>
        <w:tab/>
        <w:t>Proceso de Mejora</w:t>
      </w:r>
    </w:p>
    <w:p w:rsidR="003959CC" w:rsidRPr="008A011E" w:rsidRDefault="003959CC" w:rsidP="003959CC">
      <w:pPr>
        <w:pStyle w:val="Texto"/>
        <w:spacing w:after="0" w:line="240" w:lineRule="exact"/>
        <w:ind w:left="426"/>
        <w:rPr>
          <w:rFonts w:ascii="Calibri" w:hAnsi="Calibri" w:cs="DIN Pro Regular"/>
          <w:sz w:val="20"/>
          <w:lang w:val="es-MX"/>
        </w:rPr>
      </w:pPr>
      <w:r>
        <w:rPr>
          <w:rFonts w:ascii="Calibri" w:hAnsi="Calibri" w:cs="DIN Pro Regular"/>
          <w:sz w:val="20"/>
          <w:lang w:val="es-MX"/>
        </w:rPr>
        <w:t>No aplica.</w:t>
      </w:r>
    </w:p>
    <w:p w:rsidR="003959CC" w:rsidRPr="008A011E" w:rsidRDefault="003959CC" w:rsidP="002C576A">
      <w:pPr>
        <w:pStyle w:val="Texto"/>
        <w:spacing w:after="0" w:line="240" w:lineRule="exact"/>
        <w:rPr>
          <w:rFonts w:ascii="Calibri" w:hAnsi="Calibri" w:cs="DIN Pro Regular"/>
          <w:sz w:val="20"/>
          <w:lang w:val="es-MX"/>
        </w:rPr>
      </w:pPr>
    </w:p>
    <w:p w:rsidR="00540418" w:rsidRDefault="00540418" w:rsidP="003959CC">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Información por Segmentos</w:t>
      </w:r>
    </w:p>
    <w:p w:rsidR="003959CC" w:rsidRPr="008A011E"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288" w:firstLine="0"/>
        <w:rPr>
          <w:rFonts w:ascii="Calibri" w:hAnsi="Calibri" w:cs="DIN Pro Regular"/>
          <w:sz w:val="20"/>
          <w:lang w:val="es-MX"/>
        </w:rPr>
      </w:pPr>
    </w:p>
    <w:p w:rsidR="00540418" w:rsidRDefault="00540418" w:rsidP="002C576A">
      <w:pPr>
        <w:pStyle w:val="Texto"/>
        <w:spacing w:after="0" w:line="240" w:lineRule="exact"/>
        <w:rPr>
          <w:rFonts w:ascii="Calibri" w:hAnsi="Calibri" w:cs="DIN Pro Regular"/>
          <w:sz w:val="20"/>
          <w:lang w:val="es-MX"/>
        </w:rPr>
      </w:pPr>
      <w:r w:rsidRPr="008A011E">
        <w:rPr>
          <w:rFonts w:ascii="Calibri" w:hAnsi="Calibri" w:cs="DIN Pro Regular"/>
          <w:sz w:val="20"/>
          <w:lang w:val="es-MX"/>
        </w:rPr>
        <w:t>15.</w:t>
      </w:r>
      <w:r w:rsidRPr="008A011E">
        <w:rPr>
          <w:rFonts w:ascii="Calibri" w:hAnsi="Calibri" w:cs="DIN Pro Regular"/>
          <w:sz w:val="20"/>
          <w:lang w:val="es-MX"/>
        </w:rPr>
        <w:tab/>
        <w:t>Eventos Posteriores al Cierre</w:t>
      </w:r>
    </w:p>
    <w:p w:rsidR="003959CC" w:rsidRPr="008A011E" w:rsidRDefault="003959CC" w:rsidP="003959CC">
      <w:pPr>
        <w:pStyle w:val="Texto"/>
        <w:spacing w:after="0" w:line="240" w:lineRule="exact"/>
        <w:ind w:left="426"/>
        <w:rPr>
          <w:rFonts w:ascii="Calibri" w:hAnsi="Calibri" w:cs="DIN Pro Regular"/>
          <w:sz w:val="20"/>
          <w:lang w:val="es-MX"/>
        </w:rPr>
      </w:pPr>
      <w:r>
        <w:rPr>
          <w:rFonts w:ascii="Calibri" w:hAnsi="Calibri" w:cs="DIN Pro Regular"/>
          <w:sz w:val="20"/>
          <w:lang w:val="es-MX"/>
        </w:rPr>
        <w:t>No aplica.</w:t>
      </w:r>
    </w:p>
    <w:p w:rsidR="003959CC" w:rsidRPr="008A011E" w:rsidRDefault="003959CC" w:rsidP="002C576A">
      <w:pPr>
        <w:pStyle w:val="Texto"/>
        <w:spacing w:after="0" w:line="240" w:lineRule="exact"/>
        <w:rPr>
          <w:rFonts w:ascii="Calibri" w:hAnsi="Calibri" w:cs="DIN Pro Regular"/>
          <w:sz w:val="20"/>
          <w:lang w:val="es-MX"/>
        </w:rPr>
      </w:pPr>
    </w:p>
    <w:p w:rsidR="00540418" w:rsidRDefault="00540418" w:rsidP="003959CC">
      <w:pPr>
        <w:pStyle w:val="Texto"/>
        <w:numPr>
          <w:ilvl w:val="0"/>
          <w:numId w:val="12"/>
        </w:numPr>
        <w:spacing w:after="0" w:line="240" w:lineRule="exact"/>
        <w:rPr>
          <w:rFonts w:ascii="Calibri" w:hAnsi="Calibri" w:cs="DIN Pro Regular"/>
          <w:sz w:val="20"/>
          <w:lang w:val="es-MX"/>
        </w:rPr>
      </w:pPr>
      <w:r w:rsidRPr="008A011E">
        <w:rPr>
          <w:rFonts w:ascii="Calibri" w:hAnsi="Calibri" w:cs="DIN Pro Regular"/>
          <w:sz w:val="20"/>
          <w:lang w:val="es-MX"/>
        </w:rPr>
        <w:t>Partes Relacionadas</w:t>
      </w:r>
    </w:p>
    <w:p w:rsidR="003959CC" w:rsidRPr="008A011E" w:rsidRDefault="003959CC" w:rsidP="003959CC">
      <w:pPr>
        <w:pStyle w:val="Texto"/>
        <w:spacing w:after="0" w:line="240" w:lineRule="exact"/>
        <w:ind w:left="709" w:firstLine="0"/>
        <w:rPr>
          <w:rFonts w:ascii="Calibri" w:hAnsi="Calibri" w:cs="DIN Pro Regular"/>
          <w:sz w:val="20"/>
          <w:lang w:val="es-MX"/>
        </w:rPr>
      </w:pPr>
      <w:r>
        <w:rPr>
          <w:rFonts w:ascii="Calibri" w:hAnsi="Calibri" w:cs="DIN Pro Regular"/>
          <w:sz w:val="20"/>
          <w:lang w:val="es-MX"/>
        </w:rPr>
        <w:t>No aplica.</w:t>
      </w:r>
    </w:p>
    <w:p w:rsidR="003959CC" w:rsidRPr="008A011E" w:rsidRDefault="003959CC" w:rsidP="003959CC">
      <w:pPr>
        <w:pStyle w:val="Texto"/>
        <w:spacing w:after="0" w:line="240" w:lineRule="exact"/>
        <w:ind w:left="708" w:firstLine="0"/>
        <w:rPr>
          <w:rFonts w:ascii="Calibri" w:hAnsi="Calibri" w:cs="DIN Pro Regular"/>
          <w:sz w:val="20"/>
          <w:lang w:val="es-MX"/>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E6439" w:rsidRPr="008A011E" w:rsidRDefault="000E6439" w:rsidP="000D5EFE">
      <w:pPr>
        <w:pStyle w:val="Texto"/>
        <w:spacing w:after="0" w:line="240" w:lineRule="exact"/>
        <w:ind w:firstLine="0"/>
        <w:rPr>
          <w:rFonts w:ascii="Calibri" w:hAnsi="Calibri" w:cs="DIN Pro Regular"/>
          <w:sz w:val="20"/>
        </w:rPr>
      </w:pPr>
    </w:p>
    <w:p w:rsidR="000D5EFE" w:rsidRPr="008A011E" w:rsidRDefault="000D5EFE" w:rsidP="000D5EFE">
      <w:pPr>
        <w:pStyle w:val="Texto"/>
        <w:spacing w:after="0" w:line="240" w:lineRule="exact"/>
        <w:ind w:firstLine="0"/>
        <w:rPr>
          <w:rFonts w:ascii="Calibri" w:hAnsi="Calibri" w:cs="DIN Pro Regular"/>
          <w:sz w:val="20"/>
        </w:rPr>
      </w:pPr>
      <w:r w:rsidRPr="008A011E">
        <w:rPr>
          <w:rFonts w:ascii="Calibri" w:hAnsi="Calibri" w:cs="DIN Pro Regular"/>
          <w:sz w:val="20"/>
        </w:rPr>
        <w:t>Bajo protesta de decir verdad declaramos que los Estados Financieros y sus Notas</w:t>
      </w:r>
      <w:r w:rsidR="00FD2B3A" w:rsidRPr="008A011E">
        <w:rPr>
          <w:rFonts w:ascii="Calibri" w:hAnsi="Calibri" w:cs="DIN Pro Regular"/>
          <w:sz w:val="20"/>
        </w:rPr>
        <w:t>,</w:t>
      </w:r>
      <w:r w:rsidRPr="008A011E">
        <w:rPr>
          <w:rFonts w:ascii="Calibri" w:hAnsi="Calibri" w:cs="DIN Pro Regular"/>
          <w:sz w:val="20"/>
        </w:rPr>
        <w:t xml:space="preserve"> son razonablemente correctos y</w:t>
      </w:r>
      <w:r w:rsidR="00DF166B" w:rsidRPr="008A011E">
        <w:rPr>
          <w:rFonts w:ascii="Calibri" w:hAnsi="Calibri" w:cs="DIN Pro Regular"/>
          <w:sz w:val="20"/>
        </w:rPr>
        <w:t xml:space="preserve"> son</w:t>
      </w:r>
      <w:r w:rsidRPr="008A011E">
        <w:rPr>
          <w:rFonts w:ascii="Calibri" w:hAnsi="Calibri" w:cs="DIN Pro Regular"/>
          <w:sz w:val="20"/>
        </w:rPr>
        <w:t xml:space="preserve"> responsabilidad del emisor</w:t>
      </w:r>
    </w:p>
    <w:p w:rsidR="000D5EFE" w:rsidRPr="008A011E" w:rsidRDefault="000D5EFE" w:rsidP="00876FA6">
      <w:pPr>
        <w:pStyle w:val="Texto"/>
        <w:spacing w:after="0" w:line="240" w:lineRule="exact"/>
        <w:ind w:firstLine="0"/>
        <w:rPr>
          <w:rFonts w:ascii="Calibri" w:hAnsi="Calibri" w:cs="DIN Pro Regular"/>
          <w:sz w:val="20"/>
        </w:rPr>
      </w:pPr>
    </w:p>
    <w:p w:rsidR="00876FA6" w:rsidRPr="008A011E" w:rsidRDefault="00876FA6" w:rsidP="00876FA6">
      <w:pPr>
        <w:pStyle w:val="Texto"/>
        <w:spacing w:after="0" w:line="240" w:lineRule="exact"/>
        <w:ind w:firstLine="0"/>
        <w:rPr>
          <w:rFonts w:ascii="Calibri" w:hAnsi="Calibri" w:cs="DIN Pro Regular"/>
          <w:sz w:val="20"/>
        </w:rPr>
      </w:pPr>
    </w:p>
    <w:sectPr w:rsidR="00876FA6" w:rsidRPr="008A011E" w:rsidSect="002C3BA7">
      <w:headerReference w:type="even" r:id="rId8"/>
      <w:headerReference w:type="default" r:id="rId9"/>
      <w:footerReference w:type="even" r:id="rId10"/>
      <w:footerReference w:type="default" r:id="rId11"/>
      <w:pgSz w:w="12240" w:h="15840"/>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491" w:rsidRDefault="00E91491" w:rsidP="00EA5418">
      <w:pPr>
        <w:spacing w:after="0" w:line="240" w:lineRule="auto"/>
      </w:pPr>
      <w:r>
        <w:separator/>
      </w:r>
    </w:p>
  </w:endnote>
  <w:endnote w:type="continuationSeparator" w:id="0">
    <w:p w:rsidR="00E91491" w:rsidRDefault="00E9149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w:panose1 w:val="00000000000000000000"/>
    <w:charset w:val="00"/>
    <w:family w:val="auto"/>
    <w:pitch w:val="variable"/>
    <w:sig w:usb0="A00000FF" w:usb1="4000207B" w:usb2="00000000" w:usb3="00000000" w:csb0="00000193" w:csb1="00000000"/>
  </w:font>
  <w:font w:name="DIN Pro Regular">
    <w:panose1 w:val="020B0504020101020102"/>
    <w:charset w:val="00"/>
    <w:family w:val="swiss"/>
    <w:pitch w:val="variable"/>
    <w:sig w:usb0="A00002BF" w:usb1="4000207B" w:usb2="00000008" w:usb3="00000000" w:csb0="0000009F" w:csb1="00000000"/>
  </w:font>
  <w:font w:name="HelveticaNeueLT Std Lt">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55" w:rsidRPr="00241D8F" w:rsidRDefault="00306E20" w:rsidP="0013011C">
    <w:pPr>
      <w:pStyle w:val="Piedepgina"/>
      <w:jc w:val="center"/>
      <w:rPr>
        <w:rFonts w:ascii="Arial" w:hAnsi="Arial" w:cs="Arial"/>
      </w:rPr>
    </w:pPr>
    <w:r w:rsidRPr="00241D8F">
      <w:rPr>
        <w:rFonts w:ascii="Arial" w:hAnsi="Arial" w:cs="Arial"/>
        <w:noProof/>
        <w:lang w:eastAsia="es-MX"/>
      </w:rPr>
      <mc:AlternateContent>
        <mc:Choice Requires="wps">
          <w:drawing>
            <wp:anchor distT="0" distB="0" distL="114300" distR="114300" simplePos="0" relativeHeight="251658752" behindDoc="0" locked="0" layoutInCell="1" allowOverlap="1" wp14:anchorId="34C8645C" wp14:editId="06BEF6AA">
              <wp:simplePos x="0" y="0"/>
              <wp:positionH relativeFrom="column">
                <wp:posOffset>-1864360</wp:posOffset>
              </wp:positionH>
              <wp:positionV relativeFrom="paragraph">
                <wp:posOffset>-19050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9997E6F" id="12 Conector recto"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6.8pt,-1.5pt" to="647.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" strokecolor="#c00000" strokeweight="1.5pt">
              <o:lock v:ext="edit" shapetype="f"/>
            </v:line>
          </w:pict>
        </mc:Fallback>
      </mc:AlternateContent>
    </w:r>
    <w:r w:rsidR="00890055" w:rsidRPr="00241D8F">
      <w:rPr>
        <w:rFonts w:ascii="Arial" w:hAnsi="Arial" w:cs="Arial"/>
      </w:rPr>
      <w:t xml:space="preserve">Contable / </w:t>
    </w:r>
    <w:r w:rsidR="00890055" w:rsidRPr="00241D8F">
      <w:rPr>
        <w:rFonts w:ascii="Arial" w:hAnsi="Arial" w:cs="Arial"/>
      </w:rPr>
      <w:fldChar w:fldCharType="begin"/>
    </w:r>
    <w:r w:rsidR="00890055" w:rsidRPr="00241D8F">
      <w:rPr>
        <w:rFonts w:ascii="Arial" w:hAnsi="Arial" w:cs="Arial"/>
      </w:rPr>
      <w:instrText>PAGE   \* MERGEFORMAT</w:instrText>
    </w:r>
    <w:r w:rsidR="00890055" w:rsidRPr="00241D8F">
      <w:rPr>
        <w:rFonts w:ascii="Arial" w:hAnsi="Arial" w:cs="Arial"/>
      </w:rPr>
      <w:fldChar w:fldCharType="separate"/>
    </w:r>
    <w:r w:rsidR="00851DFC" w:rsidRPr="00851DFC">
      <w:rPr>
        <w:rFonts w:ascii="Arial" w:hAnsi="Arial" w:cs="Arial"/>
        <w:noProof/>
        <w:lang w:val="es-ES"/>
      </w:rPr>
      <w:t>8</w:t>
    </w:r>
    <w:r w:rsidR="00890055" w:rsidRPr="00241D8F">
      <w:rPr>
        <w:rFonts w:ascii="Arial" w:hAnsi="Arial" w:cs="Arial"/>
      </w:rPr>
      <w:fldChar w:fldCharType="end"/>
    </w:r>
  </w:p>
  <w:p w:rsidR="00890055" w:rsidRDefault="008900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55" w:rsidRPr="007818C6" w:rsidRDefault="00306E20" w:rsidP="008E3652">
    <w:pPr>
      <w:pStyle w:val="Piedepgina"/>
      <w:jc w:val="center"/>
      <w:rPr>
        <w:rFonts w:ascii="Helvetica" w:hAnsi="Helvetica" w:cs="Arial"/>
      </w:rPr>
    </w:pPr>
    <w:r w:rsidRPr="007818C6">
      <w:rPr>
        <w:rFonts w:ascii="Helvetica" w:hAnsi="Helvetica"/>
        <w:noProof/>
        <w:lang w:eastAsia="es-MX"/>
      </w:rPr>
      <mc:AlternateContent>
        <mc:Choice Requires="wps">
          <w:drawing>
            <wp:anchor distT="0" distB="0" distL="114300" distR="114300" simplePos="0" relativeHeight="251655680" behindDoc="0" locked="0" layoutInCell="1" allowOverlap="1" wp14:anchorId="6709980B" wp14:editId="761AD85A">
              <wp:simplePos x="0" y="0"/>
              <wp:positionH relativeFrom="column">
                <wp:posOffset>-5486400</wp:posOffset>
              </wp:positionH>
              <wp:positionV relativeFrom="paragraph">
                <wp:posOffset>-37466</wp:posOffset>
              </wp:positionV>
              <wp:extent cx="14306550" cy="0"/>
              <wp:effectExtent l="0" t="0" r="19050"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306550" cy="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568F85A" id="3 Conector recto"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in,-2.95pt" to="69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" strokecolor="#c00000" strokeweight="1.5pt">
              <o:lock v:ext="edit" shapetype="f"/>
            </v:line>
          </w:pict>
        </mc:Fallback>
      </mc:AlternateContent>
    </w:r>
    <w:r w:rsidR="00890055" w:rsidRPr="007818C6">
      <w:rPr>
        <w:rFonts w:ascii="Helvetica" w:hAnsi="Helvetica" w:cs="Arial"/>
      </w:rPr>
      <w:t xml:space="preserve">Contable / </w:t>
    </w:r>
    <w:r w:rsidR="00890055" w:rsidRPr="007818C6">
      <w:rPr>
        <w:rFonts w:ascii="Helvetica" w:hAnsi="Helvetica" w:cs="Arial"/>
      </w:rPr>
      <w:fldChar w:fldCharType="begin"/>
    </w:r>
    <w:r w:rsidR="00890055" w:rsidRPr="007818C6">
      <w:rPr>
        <w:rFonts w:ascii="Helvetica" w:hAnsi="Helvetica" w:cs="Arial"/>
      </w:rPr>
      <w:instrText>PAGE   \* MERGEFORMAT</w:instrText>
    </w:r>
    <w:r w:rsidR="00890055" w:rsidRPr="007818C6">
      <w:rPr>
        <w:rFonts w:ascii="Helvetica" w:hAnsi="Helvetica" w:cs="Arial"/>
      </w:rPr>
      <w:fldChar w:fldCharType="separate"/>
    </w:r>
    <w:r w:rsidR="00851DFC" w:rsidRPr="00851DFC">
      <w:rPr>
        <w:rFonts w:ascii="Helvetica" w:hAnsi="Helvetica" w:cs="Arial"/>
        <w:noProof/>
        <w:lang w:val="es-ES"/>
      </w:rPr>
      <w:t>7</w:t>
    </w:r>
    <w:r w:rsidR="00890055" w:rsidRPr="007818C6">
      <w:rPr>
        <w:rFonts w:ascii="Helvetica" w:hAnsi="Helvetica"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491" w:rsidRDefault="00E91491" w:rsidP="00EA5418">
      <w:pPr>
        <w:spacing w:after="0" w:line="240" w:lineRule="auto"/>
      </w:pPr>
      <w:r>
        <w:separator/>
      </w:r>
    </w:p>
  </w:footnote>
  <w:footnote w:type="continuationSeparator" w:id="0">
    <w:p w:rsidR="00E91491" w:rsidRDefault="00E91491"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055" w:rsidRDefault="002164CC">
    <w:pPr>
      <w:pStyle w:val="Encabezado"/>
    </w:pPr>
    <w:r>
      <w:rPr>
        <w:noProof/>
        <w:lang w:eastAsia="es-MX"/>
      </w:rPr>
      <mc:AlternateContent>
        <mc:Choice Requires="wps">
          <w:drawing>
            <wp:anchor distT="0" distB="0" distL="114300" distR="114300" simplePos="0" relativeHeight="251653632" behindDoc="0" locked="0" layoutInCell="1" allowOverlap="1" wp14:anchorId="0911E3B8" wp14:editId="0E59B262">
              <wp:simplePos x="0" y="0"/>
              <wp:positionH relativeFrom="column">
                <wp:posOffset>-1524000</wp:posOffset>
              </wp:positionH>
              <wp:positionV relativeFrom="paragraph">
                <wp:posOffset>234315</wp:posOffset>
              </wp:positionV>
              <wp:extent cx="10083800" cy="16510"/>
              <wp:effectExtent l="0" t="0" r="31750" b="21590"/>
              <wp:wrapNone/>
              <wp:docPr id="8"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noFill/>
                      <a:ln w="19050" cap="flat" cmpd="sng" algn="ctr">
                        <a:solidFill>
                          <a:srgbClr val="C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9EEA8F4" id="4 Conector recto"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20pt,18.45pt" to="67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" strokecolor="#c00000" strokeweight="1.5pt">
              <o:lock v:ext="edit" shapetype="f"/>
            </v:line>
          </w:pict>
        </mc:Fallback>
      </mc:AlternateContent>
    </w:r>
    <w:r w:rsidR="00375C20">
      <w:rPr>
        <w:noProof/>
        <w:lang w:eastAsia="es-MX"/>
      </w:rPr>
      <mc:AlternateContent>
        <mc:Choice Requires="wpg">
          <w:drawing>
            <wp:anchor distT="0" distB="0" distL="114300" distR="114300" simplePos="0" relativeHeight="251654656" behindDoc="0" locked="0" layoutInCell="1" allowOverlap="1" wp14:anchorId="221D1758" wp14:editId="51155838">
              <wp:simplePos x="0" y="0"/>
              <wp:positionH relativeFrom="column">
                <wp:posOffset>3533775</wp:posOffset>
              </wp:positionH>
              <wp:positionV relativeFrom="paragraph">
                <wp:posOffset>-297180</wp:posOffset>
              </wp:positionV>
              <wp:extent cx="3210561" cy="458272"/>
              <wp:effectExtent l="0" t="0" r="8890" b="0"/>
              <wp:wrapNone/>
              <wp:docPr id="9" name="6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0561" cy="458272"/>
                        <a:chOff x="0" y="0"/>
                        <a:chExt cx="3210483" cy="431597"/>
                      </a:xfrm>
                    </wpg:grpSpPr>
                    <wps:wsp>
                      <wps:cNvPr id="10" name="Cuadro de texto 5"/>
                      <wps:cNvSpPr txBox="1">
                        <a:spLocks noChangeArrowheads="1"/>
                      </wps:cNvSpPr>
                      <wps:spPr bwMode="auto">
                        <a:xfrm>
                          <a:off x="0" y="44852"/>
                          <a:ext cx="2289175" cy="3859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1DA" w:rsidRPr="008A011E" w:rsidRDefault="00DF6363" w:rsidP="00040466">
                            <w:pPr>
                              <w:spacing w:after="120"/>
                              <w:jc w:val="right"/>
                              <w:rPr>
                                <w:rFonts w:cs="Arial"/>
                                <w:color w:val="808080"/>
                                <w:sz w:val="32"/>
                                <w:szCs w:val="32"/>
                              </w:rPr>
                            </w:pPr>
                            <w:r w:rsidRPr="008A011E">
                              <w:rPr>
                                <w:rFonts w:cs="Arial"/>
                                <w:color w:val="808080"/>
                                <w:sz w:val="32"/>
                                <w:szCs w:val="32"/>
                              </w:rPr>
                              <w:t>CUENTA PÚBLICA</w:t>
                            </w:r>
                          </w:p>
                          <w:p w:rsidR="00890055" w:rsidRPr="00DF6363" w:rsidRDefault="00890055" w:rsidP="00040466">
                            <w:pPr>
                              <w:jc w:val="right"/>
                              <w:rPr>
                                <w:rFonts w:ascii="DIN Pro Regular" w:hAnsi="DIN Pro Regular" w:cs="DIN Pro Regular"/>
                                <w:color w:val="808080"/>
                                <w:sz w:val="36"/>
                                <w:szCs w:val="36"/>
                              </w:rPr>
                            </w:pPr>
                          </w:p>
                        </w:txbxContent>
                      </wps:txbx>
                      <wps:bodyPr rot="0" vert="horz" wrap="square" lIns="91440" tIns="45720" rIns="91440" bIns="45720" anchor="t" anchorCtr="0" upright="1">
                        <a:noAutofit/>
                      </wps:bodyPr>
                    </wps:wsp>
                    <wpg:grpSp>
                      <wpg:cNvPr id="11" name="9 Grupo"/>
                      <wpg:cNvGrpSpPr>
                        <a:grpSpLocks/>
                      </wpg:cNvGrpSpPr>
                      <wpg:grpSpPr bwMode="auto">
                        <a:xfrm>
                          <a:off x="2289657" y="0"/>
                          <a:ext cx="920826" cy="431597"/>
                          <a:chOff x="0" y="0"/>
                          <a:chExt cx="920826" cy="431597"/>
                        </a:xfrm>
                      </wpg:grpSpPr>
                      <pic:pic xmlns:pic="http://schemas.openxmlformats.org/drawingml/2006/picture">
                        <pic:nvPicPr>
                          <pic:cNvPr id="13"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98" cy="431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Cuadro de texto 5"/>
                        <wps:cNvSpPr txBox="1">
                          <a:spLocks noChangeArrowheads="1"/>
                        </wps:cNvSpPr>
                        <wps:spPr bwMode="auto">
                          <a:xfrm>
                            <a:off x="34387" y="0"/>
                            <a:ext cx="886439" cy="4315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0055" w:rsidRPr="008A011E" w:rsidRDefault="00351DD9" w:rsidP="00040466">
                              <w:pPr>
                                <w:jc w:val="both"/>
                                <w:rPr>
                                  <w:rFonts w:cs="Arial"/>
                                  <w:color w:val="808080"/>
                                  <w:sz w:val="42"/>
                                  <w:szCs w:val="42"/>
                                </w:rPr>
                              </w:pPr>
                              <w:r w:rsidRPr="008A011E">
                                <w:rPr>
                                  <w:rFonts w:cs="Arial"/>
                                  <w:color w:val="808080"/>
                                  <w:sz w:val="42"/>
                                  <w:szCs w:val="42"/>
                                </w:rPr>
                                <w:t>20</w:t>
                              </w:r>
                              <w:r w:rsidR="00497203" w:rsidRPr="008A011E">
                                <w:rPr>
                                  <w:rFonts w:cs="Arial"/>
                                  <w:color w:val="808080"/>
                                  <w:sz w:val="42"/>
                                  <w:szCs w:val="42"/>
                                </w:rPr>
                                <w:t>2</w:t>
                              </w:r>
                              <w:r w:rsidR="00DF01DA" w:rsidRPr="008A011E">
                                <w:rPr>
                                  <w:rFonts w:cs="Arial"/>
                                  <w:color w:val="808080"/>
                                  <w:sz w:val="42"/>
                                  <w:szCs w:val="42"/>
                                </w:rPr>
                                <w:t>2</w:t>
                              </w:r>
                            </w:p>
                            <w:p w:rsidR="007075A0" w:rsidRDefault="007075A0" w:rsidP="00040466">
                              <w:pPr>
                                <w:jc w:val="both"/>
                                <w:rPr>
                                  <w:rFonts w:ascii="Helvetica" w:hAnsi="Helvetica" w:cs="Arial"/>
                                  <w:color w:val="808080"/>
                                  <w:sz w:val="42"/>
                                  <w:szCs w:val="42"/>
                                </w:rPr>
                              </w:pPr>
                            </w:p>
                            <w:p w:rsidR="00497203" w:rsidRDefault="00497203" w:rsidP="00040466">
                              <w:pPr>
                                <w:jc w:val="both"/>
                                <w:rPr>
                                  <w:rFonts w:ascii="Helvetica" w:hAnsi="Helvetica" w:cs="Arial"/>
                                  <w:color w:val="808080"/>
                                  <w:sz w:val="42"/>
                                  <w:szCs w:val="42"/>
                                </w:rPr>
                              </w:pPr>
                            </w:p>
                            <w:p w:rsidR="00351DD9" w:rsidRPr="00DC53C5" w:rsidRDefault="00351DD9" w:rsidP="00040466">
                              <w:pPr>
                                <w:jc w:val="both"/>
                                <w:rPr>
                                  <w:rFonts w:ascii="Arial" w:hAnsi="Arial" w:cs="Arial"/>
                                  <w:color w:val="808080"/>
                                  <w:sz w:val="42"/>
                                  <w:szCs w:val="42"/>
                                </w:rPr>
                              </w:pPr>
                            </w:p>
                            <w:p w:rsidR="00890055" w:rsidRPr="00DC53C5" w:rsidRDefault="00890055" w:rsidP="00040466">
                              <w:pPr>
                                <w:jc w:val="both"/>
                                <w:rPr>
                                  <w:rFonts w:ascii="Arial" w:hAnsi="Arial" w:cs="Arial"/>
                                  <w:color w:val="808080"/>
                                  <w:sz w:val="42"/>
                                  <w:szCs w:val="42"/>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1D1758" id="6 Grupo" o:spid="_x0000_s1026" style="position:absolute;margin-left:278.25pt;margin-top:-23.4pt;width:252.8pt;height:36.1pt;z-index:251654656" coordsize="32104,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jurlbS3eRvuoCxx6DmuB/Zh/a&#10;Z8N/tbfB/TvHHhMah/YeqSSxwfbYfJmzG5Rsrk4+ZT3qeZX5eplKtTVRUm/eabS6tK138rr7z0Ki&#10;iiqNQ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BDf2xvLKWJW2mRCuT&#10;2yMV4v8A8E9P2Srr9iX9lvQ/h3fa1b+ILjR5rmU3sNubdJPNmaTGwsxGN2Ote3UUeZ3U8yxFPB1M&#10;BF/u6koSkrLWUFNRd91ZTlotHfXZBRRRQcI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LG9v71G9v71Jj2ox7UGY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G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n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">
              <v:shapetype id="_x0000_t202" coordsize="21600,21600" o:spt="202" path="m,l,21600r21600,l21600,xe">
                <v:stroke joinstyle="miter"/>
                <v:path gradientshapeok="t" o:connecttype="rect"/>
              </v:shapetype>
              <v:shape id="Cuadro de texto 5" o:spid="_x0000_s1027" type="#_x0000_t202" style="position:absolute;top:448;width:22891;height:3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DF01DA" w:rsidRPr="008A011E" w:rsidRDefault="00DF6363" w:rsidP="00040466">
                      <w:pPr>
                        <w:spacing w:after="120"/>
                        <w:jc w:val="right"/>
                        <w:rPr>
                          <w:rFonts w:cs="Arial"/>
                          <w:color w:val="808080"/>
                          <w:sz w:val="32"/>
                          <w:szCs w:val="32"/>
                        </w:rPr>
                      </w:pPr>
                      <w:r w:rsidRPr="008A011E">
                        <w:rPr>
                          <w:rFonts w:cs="Arial"/>
                          <w:color w:val="808080"/>
                          <w:sz w:val="32"/>
                          <w:szCs w:val="32"/>
                        </w:rPr>
                        <w:t>CUENTA PÚBLICA</w:t>
                      </w:r>
                    </w:p>
                    <w:p w:rsidR="00890055" w:rsidRPr="00DF6363" w:rsidRDefault="00890055" w:rsidP="00040466">
                      <w:pPr>
                        <w:jc w:val="right"/>
                        <w:rPr>
                          <w:rFonts w:ascii="DIN Pro Regular" w:hAnsi="DIN Pro Regular" w:cs="DIN Pro Regular"/>
                          <w:color w:val="808080"/>
                          <w:sz w:val="36"/>
                          <w:szCs w:val="36"/>
                        </w:rPr>
                      </w:pPr>
                    </w:p>
                  </w:txbxContent>
                </v:textbox>
              </v:shape>
              <v:group id="9 Grupo" o:spid="_x0000_s1028" style="position:absolute;left:22896;width:9208;height:4315" coordsize="9208,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ol/vEAAAA2wAAAA8AAABkcnMvZG93bnJldi54bWxEj0FrwkAQhe8F/8MyQm/NJhakpq4hCIJg&#10;D60K9jhkp9nQ3dmYXTX9912h0NsM78373iyr0VlxpSF0nhUUWQ6CuPG641bB8bB5egERIrJG65kU&#10;/FCAajV5WGKp/Y0/6LqPrUghHEpUYGLsSylDY8hhyHxPnLQvPziMaR1aqQe8pXBn5SzP59Jhx4lg&#10;sKe1oeZ7f3EJcl68h7w9mY2VWu9MUdu3z1qpx+lYv4KINMZ/89/1Vqf6z3D/JQ0gV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ol/vEAAAA2wAAAA8AAAAAAAAAAAAAAAAA&#10;nwIAAGRycy9kb3ducmV2LnhtbFBLBQYAAAAABAAEAPcAAACQAwAAAAA=&#10;">
                  <v:imagedata r:id="rId2" o:title="" croptop="4055f" cropbottom="57131f" cropleft="36353f" cropright="28433f"/>
                  <v:path arrowok="t"/>
                </v:shape>
                <v:shape id="Cuadro de texto 5" o:spid="_x0000_s1030" type="#_x0000_t202" style="position:absolute;left:343;width:8865;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890055" w:rsidRPr="008A011E" w:rsidRDefault="00351DD9" w:rsidP="00040466">
                        <w:pPr>
                          <w:jc w:val="both"/>
                          <w:rPr>
                            <w:rFonts w:cs="Arial"/>
                            <w:color w:val="808080"/>
                            <w:sz w:val="42"/>
                            <w:szCs w:val="42"/>
                          </w:rPr>
                        </w:pPr>
                        <w:r w:rsidRPr="008A011E">
                          <w:rPr>
                            <w:rFonts w:cs="Arial"/>
                            <w:color w:val="808080"/>
                            <w:sz w:val="42"/>
                            <w:szCs w:val="42"/>
                          </w:rPr>
                          <w:t>20</w:t>
                        </w:r>
                        <w:r w:rsidR="00497203" w:rsidRPr="008A011E">
                          <w:rPr>
                            <w:rFonts w:cs="Arial"/>
                            <w:color w:val="808080"/>
                            <w:sz w:val="42"/>
                            <w:szCs w:val="42"/>
                          </w:rPr>
                          <w:t>2</w:t>
                        </w:r>
                        <w:r w:rsidR="00DF01DA" w:rsidRPr="008A011E">
                          <w:rPr>
                            <w:rFonts w:cs="Arial"/>
                            <w:color w:val="808080"/>
                            <w:sz w:val="42"/>
                            <w:szCs w:val="42"/>
                          </w:rPr>
                          <w:t>2</w:t>
                        </w:r>
                      </w:p>
                      <w:p w:rsidR="007075A0" w:rsidRDefault="007075A0" w:rsidP="00040466">
                        <w:pPr>
                          <w:jc w:val="both"/>
                          <w:rPr>
                            <w:rFonts w:ascii="Helvetica" w:hAnsi="Helvetica" w:cs="Arial"/>
                            <w:color w:val="808080"/>
                            <w:sz w:val="42"/>
                            <w:szCs w:val="42"/>
                          </w:rPr>
                        </w:pPr>
                      </w:p>
                      <w:p w:rsidR="00497203" w:rsidRDefault="00497203" w:rsidP="00040466">
                        <w:pPr>
                          <w:jc w:val="both"/>
                          <w:rPr>
                            <w:rFonts w:ascii="Helvetica" w:hAnsi="Helvetica" w:cs="Arial"/>
                            <w:color w:val="808080"/>
                            <w:sz w:val="42"/>
                            <w:szCs w:val="42"/>
                          </w:rPr>
                        </w:pPr>
                      </w:p>
                      <w:p w:rsidR="00351DD9" w:rsidRPr="00DC53C5" w:rsidRDefault="00351DD9" w:rsidP="00040466">
                        <w:pPr>
                          <w:jc w:val="both"/>
                          <w:rPr>
                            <w:rFonts w:ascii="Arial" w:hAnsi="Arial" w:cs="Arial"/>
                            <w:color w:val="808080"/>
                            <w:sz w:val="42"/>
                            <w:szCs w:val="42"/>
                          </w:rPr>
                        </w:pPr>
                      </w:p>
                      <w:p w:rsidR="00890055" w:rsidRPr="00DC53C5" w:rsidRDefault="00890055" w:rsidP="00040466">
                        <w:pPr>
                          <w:jc w:val="both"/>
                          <w:rPr>
                            <w:rFonts w:ascii="Arial" w:hAnsi="Arial" w:cs="Arial"/>
                            <w:color w:val="808080"/>
                            <w:sz w:val="42"/>
                            <w:szCs w:val="42"/>
                          </w:rPr>
                        </w:pPr>
                      </w:p>
                    </w:txbxContent>
                  </v:textbox>
                </v:shape>
              </v:group>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C20" w:rsidRDefault="00617652" w:rsidP="00961E75">
    <w:pPr>
      <w:pStyle w:val="Encabezado"/>
      <w:tabs>
        <w:tab w:val="clear" w:pos="8838"/>
        <w:tab w:val="left" w:pos="7965"/>
      </w:tabs>
      <w:rPr>
        <w:rFonts w:ascii="Arial" w:hAnsi="Arial" w:cs="Arial"/>
      </w:rPr>
    </w:pPr>
    <w:r w:rsidRPr="00375C20">
      <w:rPr>
        <w:rFonts w:ascii="Arial" w:hAnsi="Arial" w:cs="Arial"/>
        <w:noProof/>
        <w:lang w:eastAsia="es-MX"/>
      </w:rPr>
      <mc:AlternateContent>
        <mc:Choice Requires="wps">
          <w:drawing>
            <wp:anchor distT="45720" distB="45720" distL="114300" distR="114300" simplePos="0" relativeHeight="251659776" behindDoc="0" locked="0" layoutInCell="1" allowOverlap="1" wp14:anchorId="3AE64099" wp14:editId="2E4908C5">
              <wp:simplePos x="0" y="0"/>
              <wp:positionH relativeFrom="column">
                <wp:posOffset>4962525</wp:posOffset>
              </wp:positionH>
              <wp:positionV relativeFrom="paragraph">
                <wp:posOffset>-278130</wp:posOffset>
              </wp:positionV>
              <wp:extent cx="1047750" cy="8191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819150"/>
                      </a:xfrm>
                      <a:prstGeom prst="rect">
                        <a:avLst/>
                      </a:prstGeom>
                      <a:solidFill>
                        <a:srgbClr val="FFFFFF"/>
                      </a:solidFill>
                      <a:ln w="9525">
                        <a:noFill/>
                        <a:miter lim="800000"/>
                        <a:headEnd/>
                        <a:tailEnd/>
                      </a:ln>
                    </wps:spPr>
                    <wps:txbx>
                      <w:txbxContent>
                        <w:p w:rsidR="00375C20" w:rsidRPr="00010BEF" w:rsidRDefault="00617652" w:rsidP="00375C20">
                          <w:pPr>
                            <w:jc w:val="center"/>
                            <w:rPr>
                              <w:rFonts w:ascii="Encode Sans" w:hAnsi="Encode Sans"/>
                            </w:rPr>
                          </w:pPr>
                          <w:r>
                            <w:rPr>
                              <w:noProof/>
                              <w:lang w:eastAsia="es-MX"/>
                            </w:rPr>
                            <w:drawing>
                              <wp:inline distT="0" distB="0" distL="0" distR="0" wp14:anchorId="1EA7F52B" wp14:editId="2C752CB1">
                                <wp:extent cx="723900" cy="693965"/>
                                <wp:effectExtent l="0" t="0" r="0" b="0"/>
                                <wp:docPr id="10" name="9 Imagen" descr="Arb Med"/>
                                <wp:cNvGraphicFramePr/>
                                <a:graphic xmlns:a="http://schemas.openxmlformats.org/drawingml/2006/main">
                                  <a:graphicData uri="http://schemas.openxmlformats.org/drawingml/2006/picture">
                                    <pic:pic xmlns:pic="http://schemas.openxmlformats.org/drawingml/2006/picture">
                                      <pic:nvPicPr>
                                        <pic:cNvPr id="10" name="9 Imagen" descr="Arb Med"/>
                                        <pic:cNvPicPr/>
                                      </pic:nvPicPr>
                                      <pic:blipFill>
                                        <a:blip r:embed="rId1" cstate="print"/>
                                        <a:srcRect/>
                                        <a:stretch>
                                          <a:fillRect/>
                                        </a:stretch>
                                      </pic:blipFill>
                                      <pic:spPr bwMode="auto">
                                        <a:xfrm>
                                          <a:off x="0" y="0"/>
                                          <a:ext cx="723096" cy="69319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64099" id="_x0000_t202" coordsize="21600,21600" o:spt="202" path="m,l,21600r21600,l21600,xe">
              <v:stroke joinstyle="miter"/>
              <v:path gradientshapeok="t" o:connecttype="rect"/>
            </v:shapetype>
            <v:shape id="Cuadro de texto 2" o:spid="_x0000_s1031" type="#_x0000_t202" style="position:absolute;margin-left:390.75pt;margin-top:-21.9pt;width:82.5pt;height:64.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" stroked="f">
              <v:textbox>
                <w:txbxContent>
                  <w:p w:rsidR="00375C20" w:rsidRPr="00010BEF" w:rsidRDefault="00617652" w:rsidP="00375C20">
                    <w:pPr>
                      <w:jc w:val="center"/>
                      <w:rPr>
                        <w:rFonts w:ascii="Encode Sans" w:hAnsi="Encode Sans"/>
                      </w:rPr>
                    </w:pPr>
                    <w:r>
                      <w:rPr>
                        <w:noProof/>
                        <w:lang w:eastAsia="es-MX"/>
                      </w:rPr>
                      <w:drawing>
                        <wp:inline distT="0" distB="0" distL="0" distR="0" wp14:anchorId="1EA7F52B" wp14:editId="2C752CB1">
                          <wp:extent cx="723900" cy="693965"/>
                          <wp:effectExtent l="0" t="0" r="0" b="0"/>
                          <wp:docPr id="10" name="9 Imagen" descr="Arb Med"/>
                          <wp:cNvGraphicFramePr/>
                          <a:graphic xmlns:a="http://schemas.openxmlformats.org/drawingml/2006/main">
                            <a:graphicData uri="http://schemas.openxmlformats.org/drawingml/2006/picture">
                              <pic:pic xmlns:pic="http://schemas.openxmlformats.org/drawingml/2006/picture">
                                <pic:nvPicPr>
                                  <pic:cNvPr id="10" name="9 Imagen" descr="Arb Med"/>
                                  <pic:cNvPicPr/>
                                </pic:nvPicPr>
                                <pic:blipFill>
                                  <a:blip r:embed="rId1" cstate="print"/>
                                  <a:srcRect/>
                                  <a:stretch>
                                    <a:fillRect/>
                                  </a:stretch>
                                </pic:blipFill>
                                <pic:spPr bwMode="auto">
                                  <a:xfrm>
                                    <a:off x="0" y="0"/>
                                    <a:ext cx="723096" cy="693194"/>
                                  </a:xfrm>
                                  <a:prstGeom prst="rect">
                                    <a:avLst/>
                                  </a:prstGeom>
                                  <a:noFill/>
                                  <a:ln w="9525">
                                    <a:noFill/>
                                    <a:miter lim="800000"/>
                                    <a:headEnd/>
                                    <a:tailEnd/>
                                  </a:ln>
                                </pic:spPr>
                              </pic:pic>
                            </a:graphicData>
                          </a:graphic>
                        </wp:inline>
                      </w:drawing>
                    </w:r>
                  </w:p>
                </w:txbxContent>
              </v:textbox>
              <w10:wrap type="square"/>
            </v:shape>
          </w:pict>
        </mc:Fallback>
      </mc:AlternateContent>
    </w:r>
    <w:r w:rsidR="002164CC">
      <w:rPr>
        <w:noProof/>
        <w:lang w:eastAsia="es-MX"/>
      </w:rPr>
      <w:drawing>
        <wp:anchor distT="0" distB="0" distL="114300" distR="114300" simplePos="0" relativeHeight="251661824" behindDoc="0" locked="0" layoutInCell="1" allowOverlap="1" wp14:anchorId="42E24994" wp14:editId="7E2D8EB3">
          <wp:simplePos x="0" y="0"/>
          <wp:positionH relativeFrom="column">
            <wp:posOffset>-295275</wp:posOffset>
          </wp:positionH>
          <wp:positionV relativeFrom="paragraph">
            <wp:posOffset>-97155</wp:posOffset>
          </wp:positionV>
          <wp:extent cx="1799590" cy="719455"/>
          <wp:effectExtent l="0" t="0" r="0" b="4445"/>
          <wp:wrapTopAndBottom/>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1"/>
                  <pic:cNvPicPr>
                    <a:picLocks noChangeAspect="1"/>
                  </pic:cNvPicPr>
                </pic:nvPicPr>
                <pic:blipFill rotWithShape="1">
                  <a:blip r:embed="rId2">
                    <a:extLst>
                      <a:ext uri="{28A0092B-C50C-407E-A947-70E740481C1C}">
                        <a14:useLocalDpi xmlns:a14="http://schemas.microsoft.com/office/drawing/2010/main" val="0"/>
                      </a:ext>
                    </a:extLst>
                  </a:blip>
                  <a:srcRect l="3009" t="5953"/>
                  <a:stretch/>
                </pic:blipFill>
                <pic:spPr>
                  <a:xfrm>
                    <a:off x="0" y="0"/>
                    <a:ext cx="1799590" cy="719455"/>
                  </a:xfrm>
                  <a:prstGeom prst="rect">
                    <a:avLst/>
                  </a:prstGeom>
                </pic:spPr>
              </pic:pic>
            </a:graphicData>
          </a:graphic>
          <wp14:sizeRelH relativeFrom="page">
            <wp14:pctWidth>0</wp14:pctWidth>
          </wp14:sizeRelH>
          <wp14:sizeRelV relativeFrom="page">
            <wp14:pctHeight>0</wp14:pctHeight>
          </wp14:sizeRelV>
        </wp:anchor>
      </w:drawing>
    </w:r>
  </w:p>
  <w:p w:rsidR="00617652" w:rsidRDefault="00617652" w:rsidP="002164CC">
    <w:pPr>
      <w:pStyle w:val="Encabezado"/>
      <w:tabs>
        <w:tab w:val="clear" w:pos="8838"/>
        <w:tab w:val="left" w:pos="7965"/>
      </w:tabs>
      <w:jc w:val="center"/>
      <w:rPr>
        <w:rFonts w:ascii="Encode Sans" w:hAnsi="Encode Sans" w:cs="Arial"/>
        <w:b/>
      </w:rPr>
    </w:pPr>
    <w:r w:rsidRPr="00617652">
      <w:rPr>
        <w:rFonts w:ascii="Encode Sans" w:hAnsi="Encode Sans" w:cs="Arial"/>
        <w:b/>
      </w:rPr>
      <w:t>Comisión Estatal de Conciliación y</w:t>
    </w:r>
  </w:p>
  <w:p w:rsidR="002164CC" w:rsidRPr="00010BEF" w:rsidRDefault="00617652" w:rsidP="002164CC">
    <w:pPr>
      <w:pStyle w:val="Encabezado"/>
      <w:tabs>
        <w:tab w:val="clear" w:pos="8838"/>
        <w:tab w:val="left" w:pos="7965"/>
      </w:tabs>
      <w:jc w:val="center"/>
      <w:rPr>
        <w:rFonts w:ascii="Encode Sans" w:hAnsi="Encode Sans" w:cs="Arial"/>
        <w:b/>
      </w:rPr>
    </w:pPr>
    <w:r w:rsidRPr="00617652">
      <w:rPr>
        <w:rFonts w:ascii="Encode Sans" w:hAnsi="Encode Sans" w:cs="Arial"/>
        <w:b/>
      </w:rPr>
      <w:t>Arbitraje Médico de Tamaulipas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59C7139"/>
    <w:multiLevelType w:val="hybridMultilevel"/>
    <w:tmpl w:val="DA1A9790"/>
    <w:lvl w:ilvl="0" w:tplc="8B70BAB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0FBB270A"/>
    <w:multiLevelType w:val="hybridMultilevel"/>
    <w:tmpl w:val="43DE140A"/>
    <w:lvl w:ilvl="0" w:tplc="D75A43C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1F466719"/>
    <w:multiLevelType w:val="hybridMultilevel"/>
    <w:tmpl w:val="5C36FD2A"/>
    <w:lvl w:ilvl="0" w:tplc="762AB2B6">
      <w:start w:val="1"/>
      <w:numFmt w:val="decimal"/>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1EE3786"/>
    <w:multiLevelType w:val="hybridMultilevel"/>
    <w:tmpl w:val="4A60B07C"/>
    <w:lvl w:ilvl="0" w:tplc="21FAD8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66744F3"/>
    <w:multiLevelType w:val="hybridMultilevel"/>
    <w:tmpl w:val="6570F648"/>
    <w:lvl w:ilvl="0" w:tplc="EF24D1A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abstractNum w:abstractNumId="8">
    <w:nsid w:val="385B3F0B"/>
    <w:multiLevelType w:val="hybridMultilevel"/>
    <w:tmpl w:val="B67AE35C"/>
    <w:lvl w:ilvl="0" w:tplc="4E9C4E70">
      <w:start w:val="10"/>
      <w:numFmt w:val="decimal"/>
      <w:lvlText w:val="%1."/>
      <w:lvlJc w:val="left"/>
      <w:pPr>
        <w:ind w:left="708"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38EF74D4"/>
    <w:multiLevelType w:val="hybridMultilevel"/>
    <w:tmpl w:val="F0F81904"/>
    <w:lvl w:ilvl="0" w:tplc="FAAC4E2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4D66082D"/>
    <w:multiLevelType w:val="hybridMultilevel"/>
    <w:tmpl w:val="D0C46B14"/>
    <w:lvl w:ilvl="0" w:tplc="62AE17A0">
      <w:start w:val="3"/>
      <w:numFmt w:val="decimal"/>
      <w:lvlText w:val="%1."/>
      <w:lvlJc w:val="left"/>
      <w:pPr>
        <w:ind w:left="708"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9"/>
  </w:num>
  <w:num w:numId="4">
    <w:abstractNumId w:val="5"/>
  </w:num>
  <w:num w:numId="5">
    <w:abstractNumId w:val="1"/>
  </w:num>
  <w:num w:numId="6">
    <w:abstractNumId w:val="4"/>
  </w:num>
  <w:num w:numId="7">
    <w:abstractNumId w:val="10"/>
  </w:num>
  <w:num w:numId="8">
    <w:abstractNumId w:val="7"/>
  </w:num>
  <w:num w:numId="9">
    <w:abstractNumId w:val="6"/>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10"/>
  <w:displayHorizontalDrawingGridEvery w:val="2"/>
  <w:characterSpacingControl w:val="doNotCompress"/>
  <w:hdrShapeDefaults>
    <o:shapedefaults v:ext="edit" spidmax="4097">
      <o:colormru v:ext="edit" colors="#40b4e5,#005cb9,#95d600,#0064a7,#97c93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52AF"/>
    <w:rsid w:val="00006431"/>
    <w:rsid w:val="00010BEF"/>
    <w:rsid w:val="000113AB"/>
    <w:rsid w:val="00040466"/>
    <w:rsid w:val="0004649B"/>
    <w:rsid w:val="00050441"/>
    <w:rsid w:val="00067F40"/>
    <w:rsid w:val="000803D2"/>
    <w:rsid w:val="00086A91"/>
    <w:rsid w:val="00093161"/>
    <w:rsid w:val="000931E9"/>
    <w:rsid w:val="000A6616"/>
    <w:rsid w:val="000B3006"/>
    <w:rsid w:val="000C7E64"/>
    <w:rsid w:val="000D5EFE"/>
    <w:rsid w:val="000E6439"/>
    <w:rsid w:val="0013011C"/>
    <w:rsid w:val="00145173"/>
    <w:rsid w:val="00163D6C"/>
    <w:rsid w:val="00174108"/>
    <w:rsid w:val="001819BD"/>
    <w:rsid w:val="00185224"/>
    <w:rsid w:val="00186C07"/>
    <w:rsid w:val="001954E6"/>
    <w:rsid w:val="001B1B72"/>
    <w:rsid w:val="001B3965"/>
    <w:rsid w:val="001B6AFE"/>
    <w:rsid w:val="001C2F26"/>
    <w:rsid w:val="001C3CA6"/>
    <w:rsid w:val="001C6FD8"/>
    <w:rsid w:val="001C760F"/>
    <w:rsid w:val="001E2701"/>
    <w:rsid w:val="002052B5"/>
    <w:rsid w:val="0020554C"/>
    <w:rsid w:val="002164CC"/>
    <w:rsid w:val="00236391"/>
    <w:rsid w:val="00241D8F"/>
    <w:rsid w:val="002437CF"/>
    <w:rsid w:val="0024446D"/>
    <w:rsid w:val="00264F1F"/>
    <w:rsid w:val="0027220A"/>
    <w:rsid w:val="00290E6D"/>
    <w:rsid w:val="002A70B3"/>
    <w:rsid w:val="002B3FDA"/>
    <w:rsid w:val="002C3BA7"/>
    <w:rsid w:val="002C576A"/>
    <w:rsid w:val="002C7C1D"/>
    <w:rsid w:val="002D015C"/>
    <w:rsid w:val="002D7A6B"/>
    <w:rsid w:val="002E1A38"/>
    <w:rsid w:val="00306E20"/>
    <w:rsid w:val="00351DD9"/>
    <w:rsid w:val="00372F40"/>
    <w:rsid w:val="00375BBC"/>
    <w:rsid w:val="00375C20"/>
    <w:rsid w:val="0039289D"/>
    <w:rsid w:val="003959CC"/>
    <w:rsid w:val="003A0303"/>
    <w:rsid w:val="003C1806"/>
    <w:rsid w:val="003D23FC"/>
    <w:rsid w:val="003D5DBF"/>
    <w:rsid w:val="003D7B22"/>
    <w:rsid w:val="003E46AF"/>
    <w:rsid w:val="003E46D2"/>
    <w:rsid w:val="003E7FD0"/>
    <w:rsid w:val="003F39C5"/>
    <w:rsid w:val="004152B3"/>
    <w:rsid w:val="0044253C"/>
    <w:rsid w:val="00451D35"/>
    <w:rsid w:val="00460462"/>
    <w:rsid w:val="00484C0D"/>
    <w:rsid w:val="00493508"/>
    <w:rsid w:val="00497203"/>
    <w:rsid w:val="00497D8B"/>
    <w:rsid w:val="004C09C1"/>
    <w:rsid w:val="004C1FD4"/>
    <w:rsid w:val="004D41B8"/>
    <w:rsid w:val="0050622C"/>
    <w:rsid w:val="0051415A"/>
    <w:rsid w:val="00522632"/>
    <w:rsid w:val="00522ECA"/>
    <w:rsid w:val="00540418"/>
    <w:rsid w:val="005655B2"/>
    <w:rsid w:val="005774F0"/>
    <w:rsid w:val="00591EE2"/>
    <w:rsid w:val="005A137F"/>
    <w:rsid w:val="005B24BE"/>
    <w:rsid w:val="005E5C36"/>
    <w:rsid w:val="00617652"/>
    <w:rsid w:val="00655E50"/>
    <w:rsid w:val="00677336"/>
    <w:rsid w:val="00692CDF"/>
    <w:rsid w:val="006A30B4"/>
    <w:rsid w:val="006C4132"/>
    <w:rsid w:val="006D41B9"/>
    <w:rsid w:val="006E4041"/>
    <w:rsid w:val="006E77DD"/>
    <w:rsid w:val="007006CA"/>
    <w:rsid w:val="0070709C"/>
    <w:rsid w:val="007075A0"/>
    <w:rsid w:val="00725F56"/>
    <w:rsid w:val="007460DF"/>
    <w:rsid w:val="007658CB"/>
    <w:rsid w:val="007818C6"/>
    <w:rsid w:val="0079582C"/>
    <w:rsid w:val="007A5B39"/>
    <w:rsid w:val="007B5517"/>
    <w:rsid w:val="007D6E9A"/>
    <w:rsid w:val="007E4A53"/>
    <w:rsid w:val="007F08FA"/>
    <w:rsid w:val="00811DAC"/>
    <w:rsid w:val="00820190"/>
    <w:rsid w:val="00847907"/>
    <w:rsid w:val="00847B0D"/>
    <w:rsid w:val="00851DFC"/>
    <w:rsid w:val="0085677D"/>
    <w:rsid w:val="00862A0D"/>
    <w:rsid w:val="00876FA6"/>
    <w:rsid w:val="00890055"/>
    <w:rsid w:val="008A011E"/>
    <w:rsid w:val="008A120B"/>
    <w:rsid w:val="008A6E4D"/>
    <w:rsid w:val="008B0017"/>
    <w:rsid w:val="008B3251"/>
    <w:rsid w:val="008B41CF"/>
    <w:rsid w:val="008E3652"/>
    <w:rsid w:val="008F6D58"/>
    <w:rsid w:val="00910AF6"/>
    <w:rsid w:val="009426AC"/>
    <w:rsid w:val="009618CC"/>
    <w:rsid w:val="00961E75"/>
    <w:rsid w:val="00980920"/>
    <w:rsid w:val="009915EB"/>
    <w:rsid w:val="00994738"/>
    <w:rsid w:val="009B7FAD"/>
    <w:rsid w:val="009C5C3A"/>
    <w:rsid w:val="009E59D6"/>
    <w:rsid w:val="00A10572"/>
    <w:rsid w:val="00A35095"/>
    <w:rsid w:val="00A40022"/>
    <w:rsid w:val="00A74F12"/>
    <w:rsid w:val="00A752B2"/>
    <w:rsid w:val="00A85079"/>
    <w:rsid w:val="00AD6B30"/>
    <w:rsid w:val="00AE608D"/>
    <w:rsid w:val="00AE777E"/>
    <w:rsid w:val="00AF2F48"/>
    <w:rsid w:val="00AF50E1"/>
    <w:rsid w:val="00AF7996"/>
    <w:rsid w:val="00B10695"/>
    <w:rsid w:val="00B26248"/>
    <w:rsid w:val="00B368BA"/>
    <w:rsid w:val="00B60517"/>
    <w:rsid w:val="00B73DF3"/>
    <w:rsid w:val="00B849EE"/>
    <w:rsid w:val="00BA2940"/>
    <w:rsid w:val="00BA648B"/>
    <w:rsid w:val="00BD394C"/>
    <w:rsid w:val="00BD6292"/>
    <w:rsid w:val="00BE6581"/>
    <w:rsid w:val="00C07D59"/>
    <w:rsid w:val="00C11164"/>
    <w:rsid w:val="00C24E4A"/>
    <w:rsid w:val="00C2567A"/>
    <w:rsid w:val="00C71B04"/>
    <w:rsid w:val="00C7736C"/>
    <w:rsid w:val="00C80663"/>
    <w:rsid w:val="00C80DE1"/>
    <w:rsid w:val="00C9777A"/>
    <w:rsid w:val="00CC2371"/>
    <w:rsid w:val="00CD0037"/>
    <w:rsid w:val="00D0206A"/>
    <w:rsid w:val="00D055EC"/>
    <w:rsid w:val="00D10273"/>
    <w:rsid w:val="00D5759B"/>
    <w:rsid w:val="00D846EF"/>
    <w:rsid w:val="00D85F71"/>
    <w:rsid w:val="00D9138F"/>
    <w:rsid w:val="00DC53C5"/>
    <w:rsid w:val="00DE0B18"/>
    <w:rsid w:val="00DF01DA"/>
    <w:rsid w:val="00DF166B"/>
    <w:rsid w:val="00DF6363"/>
    <w:rsid w:val="00E07C35"/>
    <w:rsid w:val="00E32708"/>
    <w:rsid w:val="00E71540"/>
    <w:rsid w:val="00E75E3C"/>
    <w:rsid w:val="00E91491"/>
    <w:rsid w:val="00EA5418"/>
    <w:rsid w:val="00EB26B0"/>
    <w:rsid w:val="00EB37D6"/>
    <w:rsid w:val="00EB4758"/>
    <w:rsid w:val="00ED118F"/>
    <w:rsid w:val="00EF2D81"/>
    <w:rsid w:val="00F242D9"/>
    <w:rsid w:val="00F45C83"/>
    <w:rsid w:val="00F4664C"/>
    <w:rsid w:val="00FB1010"/>
    <w:rsid w:val="00FD2B3A"/>
    <w:rsid w:val="00FE2E16"/>
    <w:rsid w:val="00FE4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40b4e5,#005cb9,#95d600,#0064a7,#97c93d"/>
    </o:shapedefaults>
    <o:shapelayout v:ext="edit">
      <o:idmap v:ext="edit" data="1"/>
    </o:shapelayout>
  </w:shapeDefaults>
  <w:decimalSymbol w:val="."/>
  <w:listSeparator w:val=","/>
  <w15:docId w15:val="{25E16E44-169B-4ECB-AB5F-A4E16ED8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lang w:val="x-none" w:eastAsia="x-none"/>
    </w:rPr>
  </w:style>
  <w:style w:type="character" w:customStyle="1" w:styleId="TextonotapieCar">
    <w:name w:val="Texto nota pie Car"/>
    <w:link w:val="Textonotapie"/>
    <w:uiPriority w:val="99"/>
    <w:semiHidden/>
    <w:rsid w:val="00EA5418"/>
    <w:rPr>
      <w:sz w:val="20"/>
      <w:szCs w:val="20"/>
    </w:rPr>
  </w:style>
  <w:style w:type="character" w:styleId="Refdenotaalpie">
    <w:name w:val="footnote reference"/>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customStyle="1" w:styleId="Titulo1">
    <w:name w:val="Titulo 1"/>
    <w:basedOn w:val="Texto"/>
    <w:rsid w:val="00451D35"/>
    <w:pPr>
      <w:pBdr>
        <w:bottom w:val="single" w:sz="12" w:space="1" w:color="auto"/>
      </w:pBdr>
      <w:spacing w:before="120" w:after="0" w:line="240" w:lineRule="auto"/>
      <w:ind w:firstLine="0"/>
      <w:outlineLvl w:val="0"/>
    </w:pPr>
    <w:rPr>
      <w:rFonts w:ascii="Times New Roman" w:hAnsi="Times New Roman" w:cs="Arial"/>
      <w:b/>
      <w:szCs w:val="18"/>
      <w:lang w:val="es-MX" w:eastAsia="es-MX"/>
    </w:rPr>
  </w:style>
  <w:style w:type="character" w:customStyle="1" w:styleId="ROMANOSCar">
    <w:name w:val="ROMANOS Car"/>
    <w:link w:val="ROMANOS"/>
    <w:locked/>
    <w:rsid w:val="00451D35"/>
    <w:rPr>
      <w:rFonts w:ascii="Arial" w:eastAsia="Times New Roman" w:hAnsi="Arial" w:cs="Arial"/>
      <w:sz w:val="18"/>
      <w:szCs w:val="18"/>
      <w:lang w:val="es-ES" w:eastAsia="es-ES"/>
    </w:rPr>
  </w:style>
  <w:style w:type="table" w:styleId="Tablaconcuadrcula">
    <w:name w:val="Table Grid"/>
    <w:basedOn w:val="Tablanormal"/>
    <w:uiPriority w:val="59"/>
    <w:rsid w:val="008900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50622C"/>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26642">
      <w:bodyDiv w:val="1"/>
      <w:marLeft w:val="0"/>
      <w:marRight w:val="0"/>
      <w:marTop w:val="0"/>
      <w:marBottom w:val="0"/>
      <w:divBdr>
        <w:top w:val="none" w:sz="0" w:space="0" w:color="auto"/>
        <w:left w:val="none" w:sz="0" w:space="0" w:color="auto"/>
        <w:bottom w:val="none" w:sz="0" w:space="0" w:color="auto"/>
        <w:right w:val="none" w:sz="0" w:space="0" w:color="auto"/>
      </w:divBdr>
    </w:div>
    <w:div w:id="164171359">
      <w:bodyDiv w:val="1"/>
      <w:marLeft w:val="0"/>
      <w:marRight w:val="0"/>
      <w:marTop w:val="0"/>
      <w:marBottom w:val="0"/>
      <w:divBdr>
        <w:top w:val="none" w:sz="0" w:space="0" w:color="auto"/>
        <w:left w:val="none" w:sz="0" w:space="0" w:color="auto"/>
        <w:bottom w:val="none" w:sz="0" w:space="0" w:color="auto"/>
        <w:right w:val="none" w:sz="0" w:space="0" w:color="auto"/>
      </w:divBdr>
    </w:div>
    <w:div w:id="180701535">
      <w:bodyDiv w:val="1"/>
      <w:marLeft w:val="0"/>
      <w:marRight w:val="0"/>
      <w:marTop w:val="0"/>
      <w:marBottom w:val="0"/>
      <w:divBdr>
        <w:top w:val="none" w:sz="0" w:space="0" w:color="auto"/>
        <w:left w:val="none" w:sz="0" w:space="0" w:color="auto"/>
        <w:bottom w:val="none" w:sz="0" w:space="0" w:color="auto"/>
        <w:right w:val="none" w:sz="0" w:space="0" w:color="auto"/>
      </w:divBdr>
    </w:div>
    <w:div w:id="290210032">
      <w:bodyDiv w:val="1"/>
      <w:marLeft w:val="0"/>
      <w:marRight w:val="0"/>
      <w:marTop w:val="0"/>
      <w:marBottom w:val="0"/>
      <w:divBdr>
        <w:top w:val="none" w:sz="0" w:space="0" w:color="auto"/>
        <w:left w:val="none" w:sz="0" w:space="0" w:color="auto"/>
        <w:bottom w:val="none" w:sz="0" w:space="0" w:color="auto"/>
        <w:right w:val="none" w:sz="0" w:space="0" w:color="auto"/>
      </w:divBdr>
    </w:div>
    <w:div w:id="291978624">
      <w:bodyDiv w:val="1"/>
      <w:marLeft w:val="0"/>
      <w:marRight w:val="0"/>
      <w:marTop w:val="0"/>
      <w:marBottom w:val="0"/>
      <w:divBdr>
        <w:top w:val="none" w:sz="0" w:space="0" w:color="auto"/>
        <w:left w:val="none" w:sz="0" w:space="0" w:color="auto"/>
        <w:bottom w:val="none" w:sz="0" w:space="0" w:color="auto"/>
        <w:right w:val="none" w:sz="0" w:space="0" w:color="auto"/>
      </w:divBdr>
    </w:div>
    <w:div w:id="302390796">
      <w:bodyDiv w:val="1"/>
      <w:marLeft w:val="0"/>
      <w:marRight w:val="0"/>
      <w:marTop w:val="0"/>
      <w:marBottom w:val="0"/>
      <w:divBdr>
        <w:top w:val="none" w:sz="0" w:space="0" w:color="auto"/>
        <w:left w:val="none" w:sz="0" w:space="0" w:color="auto"/>
        <w:bottom w:val="none" w:sz="0" w:space="0" w:color="auto"/>
        <w:right w:val="none" w:sz="0" w:space="0" w:color="auto"/>
      </w:divBdr>
    </w:div>
    <w:div w:id="661547588">
      <w:bodyDiv w:val="1"/>
      <w:marLeft w:val="0"/>
      <w:marRight w:val="0"/>
      <w:marTop w:val="0"/>
      <w:marBottom w:val="0"/>
      <w:divBdr>
        <w:top w:val="none" w:sz="0" w:space="0" w:color="auto"/>
        <w:left w:val="none" w:sz="0" w:space="0" w:color="auto"/>
        <w:bottom w:val="none" w:sz="0" w:space="0" w:color="auto"/>
        <w:right w:val="none" w:sz="0" w:space="0" w:color="auto"/>
      </w:divBdr>
    </w:div>
    <w:div w:id="846599577">
      <w:bodyDiv w:val="1"/>
      <w:marLeft w:val="0"/>
      <w:marRight w:val="0"/>
      <w:marTop w:val="0"/>
      <w:marBottom w:val="0"/>
      <w:divBdr>
        <w:top w:val="none" w:sz="0" w:space="0" w:color="auto"/>
        <w:left w:val="none" w:sz="0" w:space="0" w:color="auto"/>
        <w:bottom w:val="none" w:sz="0" w:space="0" w:color="auto"/>
        <w:right w:val="none" w:sz="0" w:space="0" w:color="auto"/>
      </w:divBdr>
    </w:div>
    <w:div w:id="1218198958">
      <w:bodyDiv w:val="1"/>
      <w:marLeft w:val="0"/>
      <w:marRight w:val="0"/>
      <w:marTop w:val="0"/>
      <w:marBottom w:val="0"/>
      <w:divBdr>
        <w:top w:val="none" w:sz="0" w:space="0" w:color="auto"/>
        <w:left w:val="none" w:sz="0" w:space="0" w:color="auto"/>
        <w:bottom w:val="none" w:sz="0" w:space="0" w:color="auto"/>
        <w:right w:val="none" w:sz="0" w:space="0" w:color="auto"/>
      </w:divBdr>
    </w:div>
    <w:div w:id="1380086918">
      <w:bodyDiv w:val="1"/>
      <w:marLeft w:val="0"/>
      <w:marRight w:val="0"/>
      <w:marTop w:val="0"/>
      <w:marBottom w:val="0"/>
      <w:divBdr>
        <w:top w:val="none" w:sz="0" w:space="0" w:color="auto"/>
        <w:left w:val="none" w:sz="0" w:space="0" w:color="auto"/>
        <w:bottom w:val="none" w:sz="0" w:space="0" w:color="auto"/>
        <w:right w:val="none" w:sz="0" w:space="0" w:color="auto"/>
      </w:divBdr>
    </w:div>
    <w:div w:id="1498643443">
      <w:bodyDiv w:val="1"/>
      <w:marLeft w:val="0"/>
      <w:marRight w:val="0"/>
      <w:marTop w:val="0"/>
      <w:marBottom w:val="0"/>
      <w:divBdr>
        <w:top w:val="none" w:sz="0" w:space="0" w:color="auto"/>
        <w:left w:val="none" w:sz="0" w:space="0" w:color="auto"/>
        <w:bottom w:val="none" w:sz="0" w:space="0" w:color="auto"/>
        <w:right w:val="none" w:sz="0" w:space="0" w:color="auto"/>
      </w:divBdr>
    </w:div>
    <w:div w:id="1582643334">
      <w:bodyDiv w:val="1"/>
      <w:marLeft w:val="0"/>
      <w:marRight w:val="0"/>
      <w:marTop w:val="0"/>
      <w:marBottom w:val="0"/>
      <w:divBdr>
        <w:top w:val="none" w:sz="0" w:space="0" w:color="auto"/>
        <w:left w:val="none" w:sz="0" w:space="0" w:color="auto"/>
        <w:bottom w:val="none" w:sz="0" w:space="0" w:color="auto"/>
        <w:right w:val="none" w:sz="0" w:space="0" w:color="auto"/>
      </w:divBdr>
    </w:div>
    <w:div w:id="164135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F611-CDEF-4FDA-9C1F-E0278FBA9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1439</Words>
  <Characters>7917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cp:lastModifiedBy>Jennyfer Paola Avalos Vazquez</cp:lastModifiedBy>
  <cp:revision>44</cp:revision>
  <cp:lastPrinted>2023-02-24T19:36:00Z</cp:lastPrinted>
  <dcterms:created xsi:type="dcterms:W3CDTF">2021-01-09T00:40:00Z</dcterms:created>
  <dcterms:modified xsi:type="dcterms:W3CDTF">2023-04-26T18:02:00Z</dcterms:modified>
</cp:coreProperties>
</file>