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r w:rsidR="00A658C5">
        <w:rPr>
          <w:rFonts w:ascii="Calibri" w:hAnsi="Calibri" w:cs="DIN Pro Regular"/>
          <w:b/>
          <w:sz w:val="20"/>
          <w:lang w:val="es-MX"/>
        </w:rPr>
        <w:t>-----------------------------------------</w:t>
      </w:r>
      <w:r w:rsidR="0098139A">
        <w:rPr>
          <w:rFonts w:ascii="Calibri" w:hAnsi="Calibri" w:cs="DIN Pro Regular"/>
          <w:b/>
          <w:sz w:val="20"/>
          <w:lang w:val="es-MX"/>
        </w:rPr>
        <w:t>------------------------------</w:t>
      </w:r>
      <w:r w:rsidR="00FE48C3">
        <w:rPr>
          <w:rFonts w:ascii="Calibri" w:hAnsi="Calibri" w:cs="DIN Pro Regular"/>
          <w:b/>
          <w:sz w:val="20"/>
          <w:lang w:val="es-MX"/>
        </w:rPr>
        <w:t>-----------------</w:t>
      </w:r>
      <w:r w:rsidR="00A658C5">
        <w:rPr>
          <w:rFonts w:ascii="Calibri" w:hAnsi="Calibri" w:cs="DIN Pro Regular"/>
          <w:b/>
          <w:sz w:val="20"/>
          <w:lang w:val="es-MX"/>
        </w:rPr>
        <w:t>$34,932,357</w:t>
      </w:r>
      <w:r w:rsidR="0098139A">
        <w:rPr>
          <w:rFonts w:ascii="Calibri" w:hAnsi="Calibri" w:cs="DIN Pro Regular"/>
          <w:b/>
          <w:sz w:val="20"/>
          <w:lang w:val="es-MX"/>
        </w:rPr>
        <w:t>.26</w:t>
      </w:r>
    </w:p>
    <w:p w:rsidR="00FE48C3" w:rsidRDefault="00FE48C3" w:rsidP="00451D35">
      <w:pPr>
        <w:pStyle w:val="Texto"/>
        <w:spacing w:after="80" w:line="203" w:lineRule="exact"/>
        <w:ind w:left="624" w:firstLine="0"/>
        <w:rPr>
          <w:rFonts w:ascii="Calibri" w:hAnsi="Calibri" w:cs="DIN Pro Regular"/>
          <w:b/>
          <w:sz w:val="20"/>
          <w:lang w:val="es-MX"/>
        </w:rPr>
      </w:pPr>
    </w:p>
    <w:tbl>
      <w:tblPr>
        <w:tblStyle w:val="Tablaconcuadrcula"/>
        <w:tblW w:w="0" w:type="auto"/>
        <w:jc w:val="center"/>
        <w:tblLook w:val="04A0" w:firstRow="1" w:lastRow="0" w:firstColumn="1" w:lastColumn="0" w:noHBand="0" w:noVBand="1"/>
      </w:tblPr>
      <w:tblGrid>
        <w:gridCol w:w="1327"/>
        <w:gridCol w:w="1418"/>
        <w:gridCol w:w="1701"/>
      </w:tblGrid>
      <w:tr w:rsidR="00FE48C3" w:rsidTr="00FE48C3">
        <w:trPr>
          <w:jc w:val="center"/>
        </w:trPr>
        <w:tc>
          <w:tcPr>
            <w:tcW w:w="1327" w:type="dxa"/>
            <w:shd w:val="clear" w:color="auto" w:fill="auto"/>
          </w:tcPr>
          <w:p w:rsidR="004A3B80" w:rsidRDefault="004A3B80" w:rsidP="00451D35">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BANCOS</w:t>
            </w:r>
          </w:p>
        </w:tc>
        <w:tc>
          <w:tcPr>
            <w:tcW w:w="1418" w:type="dxa"/>
            <w:shd w:val="clear" w:color="auto" w:fill="auto"/>
          </w:tcPr>
          <w:p w:rsidR="004A3B80" w:rsidRDefault="004A3B80" w:rsidP="00451D35">
            <w:pPr>
              <w:pStyle w:val="Texto"/>
              <w:spacing w:after="80" w:line="203" w:lineRule="exact"/>
              <w:ind w:firstLine="0"/>
              <w:rPr>
                <w:rFonts w:ascii="Calibri" w:hAnsi="Calibri" w:cs="DIN Pro Regular"/>
                <w:b/>
                <w:sz w:val="20"/>
                <w:lang w:val="es-MX"/>
              </w:rPr>
            </w:pPr>
          </w:p>
        </w:tc>
        <w:tc>
          <w:tcPr>
            <w:tcW w:w="1701" w:type="dxa"/>
            <w:shd w:val="clear" w:color="auto" w:fill="auto"/>
          </w:tcPr>
          <w:p w:rsidR="004A3B80" w:rsidRDefault="00FE48C3" w:rsidP="00FE48C3">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34,932,357</w:t>
            </w:r>
            <w:r w:rsidR="0098139A">
              <w:rPr>
                <w:rFonts w:ascii="Calibri" w:hAnsi="Calibri" w:cs="DIN Pro Regular"/>
                <w:b/>
                <w:sz w:val="20"/>
                <w:lang w:val="es-MX"/>
              </w:rPr>
              <w:t>.26</w:t>
            </w:r>
          </w:p>
        </w:tc>
      </w:tr>
      <w:tr w:rsidR="004A3B80" w:rsidTr="00FE48C3">
        <w:trPr>
          <w:jc w:val="center"/>
        </w:trPr>
        <w:tc>
          <w:tcPr>
            <w:tcW w:w="1327" w:type="dxa"/>
          </w:tcPr>
          <w:p w:rsidR="004A3B80" w:rsidRDefault="004A3B80" w:rsidP="00451D35">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Banorte</w:t>
            </w:r>
          </w:p>
        </w:tc>
        <w:tc>
          <w:tcPr>
            <w:tcW w:w="1418" w:type="dxa"/>
          </w:tcPr>
          <w:p w:rsidR="004A3B80" w:rsidRDefault="0098139A" w:rsidP="00FE48C3">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34,828,282.54</w:t>
            </w:r>
          </w:p>
        </w:tc>
        <w:tc>
          <w:tcPr>
            <w:tcW w:w="1701" w:type="dxa"/>
          </w:tcPr>
          <w:p w:rsidR="004A3B80" w:rsidRDefault="004A3B80" w:rsidP="00451D35">
            <w:pPr>
              <w:pStyle w:val="Texto"/>
              <w:spacing w:after="80" w:line="203" w:lineRule="exact"/>
              <w:ind w:firstLine="0"/>
              <w:rPr>
                <w:rFonts w:ascii="Calibri" w:hAnsi="Calibri" w:cs="DIN Pro Regular"/>
                <w:b/>
                <w:sz w:val="20"/>
                <w:lang w:val="es-MX"/>
              </w:rPr>
            </w:pPr>
          </w:p>
        </w:tc>
      </w:tr>
      <w:tr w:rsidR="00FE48C3" w:rsidTr="00FE48C3">
        <w:trPr>
          <w:jc w:val="center"/>
        </w:trPr>
        <w:tc>
          <w:tcPr>
            <w:tcW w:w="1327" w:type="dxa"/>
          </w:tcPr>
          <w:p w:rsidR="00FE48C3" w:rsidRDefault="00FE48C3" w:rsidP="00451D35">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Santander</w:t>
            </w:r>
          </w:p>
        </w:tc>
        <w:tc>
          <w:tcPr>
            <w:tcW w:w="1418" w:type="dxa"/>
          </w:tcPr>
          <w:p w:rsidR="00FE48C3" w:rsidRDefault="00FE48C3" w:rsidP="00FE48C3">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104,074</w:t>
            </w:r>
            <w:r w:rsidR="0098139A">
              <w:rPr>
                <w:rFonts w:ascii="Calibri" w:hAnsi="Calibri" w:cs="DIN Pro Regular"/>
                <w:b/>
                <w:sz w:val="20"/>
                <w:lang w:val="es-MX"/>
              </w:rPr>
              <w:t>.72</w:t>
            </w:r>
          </w:p>
        </w:tc>
        <w:tc>
          <w:tcPr>
            <w:tcW w:w="1701" w:type="dxa"/>
          </w:tcPr>
          <w:p w:rsidR="00FE48C3" w:rsidRDefault="00FE48C3" w:rsidP="00451D35">
            <w:pPr>
              <w:pStyle w:val="Texto"/>
              <w:spacing w:after="80" w:line="203" w:lineRule="exact"/>
              <w:ind w:firstLine="0"/>
              <w:rPr>
                <w:rFonts w:ascii="Calibri" w:hAnsi="Calibri" w:cs="DIN Pro Regular"/>
                <w:b/>
                <w:sz w:val="20"/>
                <w:lang w:val="es-MX"/>
              </w:rPr>
            </w:pPr>
          </w:p>
        </w:tc>
      </w:tr>
    </w:tbl>
    <w:p w:rsidR="00A658C5" w:rsidRPr="008A011E" w:rsidRDefault="00A658C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r w:rsidR="0098139A">
        <w:rPr>
          <w:rFonts w:ascii="Calibri" w:hAnsi="Calibri" w:cs="DIN Pro Regular"/>
          <w:b/>
          <w:sz w:val="20"/>
          <w:lang w:val="es-MX"/>
        </w:rPr>
        <w:t>----------------------------</w:t>
      </w:r>
      <w:r w:rsidR="00FE48C3">
        <w:rPr>
          <w:rFonts w:ascii="Calibri" w:hAnsi="Calibri" w:cs="DIN Pro Regular"/>
          <w:b/>
          <w:sz w:val="20"/>
          <w:lang w:val="es-MX"/>
        </w:rPr>
        <w:t xml:space="preserve"> $139,306</w:t>
      </w:r>
      <w:r w:rsidR="0098139A">
        <w:rPr>
          <w:rFonts w:ascii="Calibri" w:hAnsi="Calibri" w:cs="DIN Pro Regular"/>
          <w:b/>
          <w:sz w:val="20"/>
          <w:lang w:val="es-MX"/>
        </w:rPr>
        <w:t>.27</w:t>
      </w:r>
    </w:p>
    <w:p w:rsidR="00FE48C3" w:rsidRDefault="00FE48C3" w:rsidP="00451D35">
      <w:pPr>
        <w:pStyle w:val="Texto"/>
        <w:spacing w:after="80" w:line="203" w:lineRule="exact"/>
        <w:ind w:left="624" w:firstLine="0"/>
        <w:rPr>
          <w:rFonts w:ascii="Calibri" w:hAnsi="Calibri" w:cs="DIN Pro Regular"/>
          <w:b/>
          <w:sz w:val="20"/>
          <w:lang w:val="es-MX"/>
        </w:rPr>
      </w:pPr>
    </w:p>
    <w:tbl>
      <w:tblPr>
        <w:tblStyle w:val="Tablaconcuadrcula"/>
        <w:tblW w:w="0" w:type="auto"/>
        <w:tblInd w:w="2660" w:type="dxa"/>
        <w:tblLook w:val="04A0" w:firstRow="1" w:lastRow="0" w:firstColumn="1" w:lastColumn="0" w:noHBand="0" w:noVBand="1"/>
      </w:tblPr>
      <w:tblGrid>
        <w:gridCol w:w="2440"/>
        <w:gridCol w:w="1954"/>
      </w:tblGrid>
      <w:tr w:rsidR="00FE48C3" w:rsidTr="00FE48C3">
        <w:tc>
          <w:tcPr>
            <w:tcW w:w="2440" w:type="dxa"/>
          </w:tcPr>
          <w:p w:rsidR="00FE48C3" w:rsidRDefault="00FE48C3" w:rsidP="00451D35">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Deudores Diversos</w:t>
            </w:r>
          </w:p>
        </w:tc>
        <w:tc>
          <w:tcPr>
            <w:tcW w:w="1954" w:type="dxa"/>
          </w:tcPr>
          <w:p w:rsidR="00FE48C3" w:rsidRDefault="00FE48C3" w:rsidP="00451D35">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139,306</w:t>
            </w:r>
            <w:r w:rsidR="0098139A">
              <w:rPr>
                <w:rFonts w:ascii="Calibri" w:hAnsi="Calibri" w:cs="DIN Pro Regular"/>
                <w:b/>
                <w:sz w:val="20"/>
                <w:lang w:val="es-MX"/>
              </w:rPr>
              <w:t>.27</w:t>
            </w:r>
          </w:p>
        </w:tc>
      </w:tr>
    </w:tbl>
    <w:p w:rsidR="00FE48C3" w:rsidRPr="00AD5ADF" w:rsidRDefault="00FE48C3" w:rsidP="00451D35">
      <w:pPr>
        <w:pStyle w:val="Texto"/>
        <w:spacing w:after="80" w:line="203" w:lineRule="exact"/>
        <w:ind w:left="624" w:firstLine="0"/>
        <w:rPr>
          <w:rFonts w:ascii="Calibri" w:hAnsi="Calibri" w:cs="DIN Pro Regular"/>
          <w:sz w:val="20"/>
          <w:lang w:val="es-MX"/>
        </w:rPr>
      </w:pPr>
    </w:p>
    <w:p w:rsidR="00FE48C3" w:rsidRPr="00AD5ADF" w:rsidRDefault="00FE48C3" w:rsidP="00BA6B09">
      <w:pPr>
        <w:pStyle w:val="Texto"/>
        <w:spacing w:after="80" w:line="203" w:lineRule="exact"/>
        <w:ind w:left="1416" w:firstLine="0"/>
        <w:rPr>
          <w:rFonts w:ascii="Calibri" w:hAnsi="Calibri" w:cs="DIN Pro Regular"/>
          <w:sz w:val="20"/>
          <w:lang w:val="es-MX"/>
        </w:rPr>
      </w:pPr>
      <w:r w:rsidRPr="00AD5ADF">
        <w:rPr>
          <w:rFonts w:ascii="Calibri" w:hAnsi="Calibri" w:cs="DIN Pro Regular"/>
          <w:sz w:val="20"/>
          <w:lang w:val="es-MX"/>
        </w:rPr>
        <w:t>De la cifra de deudores diversos, $40,000</w:t>
      </w:r>
      <w:r w:rsidR="0098139A">
        <w:rPr>
          <w:rFonts w:ascii="Calibri" w:hAnsi="Calibri" w:cs="DIN Pro Regular"/>
          <w:sz w:val="20"/>
          <w:lang w:val="es-MX"/>
        </w:rPr>
        <w:t>.00</w:t>
      </w:r>
      <w:r w:rsidRPr="00AD5ADF">
        <w:rPr>
          <w:rFonts w:ascii="Calibri" w:hAnsi="Calibri" w:cs="DIN Pro Regular"/>
          <w:sz w:val="20"/>
          <w:lang w:val="es-MX"/>
        </w:rPr>
        <w:t xml:space="preserve"> corresponde a la devolución del recurso asignado como fondo fijo revolvente del Plantel 07 Reynosa, el cual fue reintegrado en el mes de Enero de 2023</w:t>
      </w:r>
      <w:r w:rsidR="00BA6B09" w:rsidRPr="00AD5ADF">
        <w:rPr>
          <w:rFonts w:ascii="Calibri" w:hAnsi="Calibri" w:cs="DIN Pro Regular"/>
          <w:sz w:val="20"/>
          <w:lang w:val="es-MX"/>
        </w:rPr>
        <w:t>, otros deudores los cuales se analizan para su recuperación o cancelación.</w:t>
      </w:r>
    </w:p>
    <w:p w:rsidR="00BA6B09" w:rsidRPr="008A011E" w:rsidRDefault="00BA6B09" w:rsidP="00FE48C3">
      <w:pPr>
        <w:pStyle w:val="Texto"/>
        <w:spacing w:after="80" w:line="203" w:lineRule="exact"/>
        <w:ind w:left="624" w:firstLine="0"/>
        <w:jc w:val="left"/>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BA6B09" w:rsidRPr="00BE76E2" w:rsidRDefault="00BE76E2" w:rsidP="00BA6B09">
      <w:pPr>
        <w:pStyle w:val="Texto"/>
        <w:spacing w:after="80" w:line="203" w:lineRule="exact"/>
        <w:ind w:left="1416" w:firstLine="0"/>
        <w:rPr>
          <w:rFonts w:ascii="Calibri" w:hAnsi="Calibri" w:cs="DIN Pro Regular"/>
          <w:sz w:val="20"/>
          <w:lang w:val="es-MX"/>
        </w:rPr>
      </w:pPr>
      <w:r w:rsidRPr="00BE76E2">
        <w:rPr>
          <w:rFonts w:ascii="Calibri" w:hAnsi="Calibri" w:cs="DIN Pro Regular"/>
          <w:sz w:val="20"/>
          <w:lang w:val="es-MX"/>
        </w:rPr>
        <w:t>No Aplica</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rsidR="00BE76E2" w:rsidRPr="00BE76E2" w:rsidRDefault="00BE76E2" w:rsidP="00BE76E2">
      <w:pPr>
        <w:pStyle w:val="Texto"/>
        <w:spacing w:after="80" w:line="203" w:lineRule="exact"/>
        <w:ind w:left="1416" w:firstLine="0"/>
        <w:rPr>
          <w:rFonts w:ascii="Calibri" w:hAnsi="Calibri" w:cs="DIN Pro Regular"/>
          <w:sz w:val="20"/>
          <w:lang w:val="es-MX"/>
        </w:rPr>
      </w:pPr>
      <w:r w:rsidRPr="00BE76E2">
        <w:rPr>
          <w:rFonts w:ascii="Calibri" w:hAnsi="Calibri" w:cs="DIN Pro Regular"/>
          <w:sz w:val="20"/>
          <w:lang w:val="es-MX"/>
        </w:rPr>
        <w:t>No Aplica</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BA6B09" w:rsidRDefault="00BA6B09" w:rsidP="00451D35">
      <w:pPr>
        <w:pStyle w:val="Texto"/>
        <w:spacing w:after="80" w:line="203" w:lineRule="exact"/>
        <w:ind w:left="624" w:firstLine="0"/>
        <w:rPr>
          <w:rFonts w:ascii="Calibri" w:hAnsi="Calibri" w:cs="DIN Pro Regular"/>
          <w:b/>
          <w:sz w:val="20"/>
          <w:lang w:val="es-MX"/>
        </w:rPr>
      </w:pPr>
    </w:p>
    <w:tbl>
      <w:tblPr>
        <w:tblW w:w="7759" w:type="dxa"/>
        <w:jc w:val="center"/>
        <w:tblCellMar>
          <w:left w:w="70" w:type="dxa"/>
          <w:right w:w="70" w:type="dxa"/>
        </w:tblCellMar>
        <w:tblLook w:val="04A0" w:firstRow="1" w:lastRow="0" w:firstColumn="1" w:lastColumn="0" w:noHBand="0" w:noVBand="1"/>
      </w:tblPr>
      <w:tblGrid>
        <w:gridCol w:w="5207"/>
        <w:gridCol w:w="2552"/>
      </w:tblGrid>
      <w:tr w:rsidR="00BA6B09" w:rsidRPr="00BA6B09" w:rsidTr="00AD5ADF">
        <w:trPr>
          <w:trHeight w:val="321"/>
          <w:jc w:val="center"/>
        </w:trPr>
        <w:tc>
          <w:tcPr>
            <w:tcW w:w="5207" w:type="dxa"/>
            <w:vMerge w:val="restart"/>
            <w:tcBorders>
              <w:top w:val="single" w:sz="4" w:space="0" w:color="auto"/>
              <w:left w:val="single" w:sz="4" w:space="0" w:color="auto"/>
              <w:bottom w:val="single" w:sz="4" w:space="0" w:color="auto"/>
              <w:right w:val="single" w:sz="4" w:space="0" w:color="auto"/>
            </w:tcBorders>
            <w:shd w:val="clear" w:color="auto" w:fill="AB0033"/>
            <w:noWrap/>
            <w:vAlign w:val="center"/>
            <w:hideMark/>
          </w:tcPr>
          <w:p w:rsidR="00BA6B09" w:rsidRPr="00BA6B09" w:rsidRDefault="00BA6B09" w:rsidP="001F64F4">
            <w:pPr>
              <w:spacing w:after="0" w:line="240" w:lineRule="auto"/>
              <w:jc w:val="center"/>
              <w:rPr>
                <w:rFonts w:asciiTheme="minorHAnsi" w:eastAsia="Times New Roman" w:hAnsiTheme="minorHAnsi" w:cstheme="minorHAnsi"/>
                <w:b/>
                <w:bCs/>
                <w:sz w:val="20"/>
                <w:szCs w:val="20"/>
                <w:lang w:eastAsia="es-MX"/>
              </w:rPr>
            </w:pPr>
            <w:r w:rsidRPr="00BA6B09">
              <w:rPr>
                <w:rFonts w:asciiTheme="minorHAnsi" w:eastAsia="Times New Roman" w:hAnsiTheme="minorHAnsi" w:cstheme="minorHAnsi"/>
                <w:b/>
                <w:bCs/>
                <w:sz w:val="20"/>
                <w:szCs w:val="20"/>
                <w:lang w:eastAsia="es-MX"/>
              </w:rPr>
              <w:t>CONCEPTO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B0033"/>
            <w:noWrap/>
            <w:vAlign w:val="center"/>
            <w:hideMark/>
          </w:tcPr>
          <w:p w:rsidR="00BA6B09" w:rsidRPr="00BA6B09" w:rsidRDefault="00BA6B09" w:rsidP="001F64F4">
            <w:pPr>
              <w:spacing w:after="0" w:line="240" w:lineRule="auto"/>
              <w:jc w:val="center"/>
              <w:rPr>
                <w:rFonts w:asciiTheme="minorHAnsi" w:eastAsia="Times New Roman" w:hAnsiTheme="minorHAnsi" w:cstheme="minorHAnsi"/>
                <w:b/>
                <w:bCs/>
                <w:sz w:val="20"/>
                <w:szCs w:val="20"/>
                <w:lang w:eastAsia="es-MX"/>
              </w:rPr>
            </w:pPr>
            <w:r w:rsidRPr="00BA6B09">
              <w:rPr>
                <w:rFonts w:asciiTheme="minorHAnsi" w:eastAsia="Times New Roman" w:hAnsiTheme="minorHAnsi" w:cstheme="minorHAnsi"/>
                <w:b/>
                <w:bCs/>
                <w:sz w:val="20"/>
                <w:szCs w:val="20"/>
                <w:lang w:eastAsia="es-MX"/>
              </w:rPr>
              <w:t>IMPORTE</w:t>
            </w:r>
          </w:p>
        </w:tc>
      </w:tr>
      <w:tr w:rsidR="00BA6B09" w:rsidRPr="00BA6B09" w:rsidTr="00AD5ADF">
        <w:trPr>
          <w:trHeight w:val="321"/>
          <w:jc w:val="center"/>
        </w:trPr>
        <w:tc>
          <w:tcPr>
            <w:tcW w:w="5207" w:type="dxa"/>
            <w:vMerge/>
            <w:tcBorders>
              <w:top w:val="single" w:sz="4" w:space="0" w:color="auto"/>
              <w:left w:val="single" w:sz="4" w:space="0" w:color="auto"/>
              <w:bottom w:val="single" w:sz="4" w:space="0" w:color="auto"/>
              <w:right w:val="single" w:sz="4" w:space="0" w:color="auto"/>
            </w:tcBorders>
            <w:shd w:val="clear" w:color="auto" w:fill="AB0033"/>
            <w:vAlign w:val="center"/>
            <w:hideMark/>
          </w:tcPr>
          <w:p w:rsidR="00BA6B09" w:rsidRPr="00BA6B09" w:rsidRDefault="00BA6B09" w:rsidP="001F64F4">
            <w:pPr>
              <w:spacing w:after="0" w:line="240" w:lineRule="auto"/>
              <w:rPr>
                <w:rFonts w:asciiTheme="minorHAnsi" w:eastAsia="Times New Roman" w:hAnsiTheme="minorHAnsi" w:cstheme="minorHAnsi"/>
                <w:b/>
                <w:bCs/>
                <w:sz w:val="20"/>
                <w:szCs w:val="20"/>
                <w:lang w:eastAsia="es-MX"/>
              </w:rPr>
            </w:pPr>
          </w:p>
        </w:tc>
        <w:tc>
          <w:tcPr>
            <w:tcW w:w="2552" w:type="dxa"/>
            <w:vMerge/>
            <w:tcBorders>
              <w:top w:val="single" w:sz="4" w:space="0" w:color="auto"/>
              <w:left w:val="single" w:sz="4" w:space="0" w:color="auto"/>
              <w:bottom w:val="single" w:sz="4" w:space="0" w:color="auto"/>
              <w:right w:val="single" w:sz="4" w:space="0" w:color="auto"/>
            </w:tcBorders>
            <w:shd w:val="clear" w:color="auto" w:fill="AB0033"/>
            <w:vAlign w:val="center"/>
            <w:hideMark/>
          </w:tcPr>
          <w:p w:rsidR="00BA6B09" w:rsidRPr="00BA6B09" w:rsidRDefault="00BA6B09" w:rsidP="001F64F4">
            <w:pPr>
              <w:spacing w:after="0" w:line="240" w:lineRule="auto"/>
              <w:rPr>
                <w:rFonts w:asciiTheme="minorHAnsi" w:eastAsia="Times New Roman" w:hAnsiTheme="minorHAnsi" w:cstheme="minorHAnsi"/>
                <w:b/>
                <w:bCs/>
                <w:sz w:val="20"/>
                <w:szCs w:val="20"/>
                <w:lang w:eastAsia="es-MX"/>
              </w:rPr>
            </w:pP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
                <w:color w:val="000000"/>
                <w:sz w:val="20"/>
                <w:szCs w:val="20"/>
                <w:lang w:eastAsia="es-MX"/>
              </w:rPr>
            </w:pPr>
            <w:r w:rsidRPr="00BA6B09">
              <w:rPr>
                <w:rFonts w:asciiTheme="minorHAnsi" w:eastAsia="Times New Roman" w:hAnsiTheme="minorHAnsi" w:cstheme="minorHAnsi"/>
                <w:b/>
                <w:color w:val="000000"/>
                <w:sz w:val="20"/>
                <w:szCs w:val="20"/>
                <w:lang w:eastAsia="es-MX"/>
              </w:rPr>
              <w:t>Bienes Muebles</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eastAsia="Times New Roman" w:hAnsiTheme="minorHAnsi" w:cstheme="minorHAnsi"/>
                <w:color w:val="000000"/>
                <w:sz w:val="20"/>
                <w:szCs w:val="20"/>
                <w:lang w:eastAsia="es-MX"/>
              </w:rPr>
            </w:pPr>
          </w:p>
        </w:tc>
      </w:tr>
      <w:tr w:rsidR="00BA6B09" w:rsidRPr="00BA6B09" w:rsidTr="00AD5ADF">
        <w:trPr>
          <w:trHeight w:val="246"/>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Mobiliario y Equipo de Administración</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hAnsiTheme="minorHAnsi" w:cstheme="minorHAnsi"/>
                <w:bCs/>
                <w:color w:val="000000"/>
                <w:sz w:val="20"/>
                <w:szCs w:val="20"/>
                <w:lang w:eastAsia="es-MX"/>
              </w:rPr>
            </w:pPr>
            <w:r w:rsidRPr="00BA6B09">
              <w:rPr>
                <w:rFonts w:asciiTheme="minorHAnsi" w:hAnsiTheme="minorHAnsi" w:cstheme="minorHAnsi"/>
                <w:bCs/>
                <w:color w:val="000000"/>
                <w:sz w:val="20"/>
                <w:szCs w:val="20"/>
              </w:rPr>
              <w:t>22,885,714.33</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Mobiliario y Equipo Educacional y Recreativo</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hAnsiTheme="minorHAnsi" w:cstheme="minorHAnsi"/>
                <w:bCs/>
                <w:color w:val="000000"/>
                <w:sz w:val="20"/>
                <w:szCs w:val="20"/>
                <w:lang w:eastAsia="es-MX"/>
              </w:rPr>
            </w:pPr>
            <w:r w:rsidRPr="00BA6B09">
              <w:rPr>
                <w:rFonts w:asciiTheme="minorHAnsi" w:hAnsiTheme="minorHAnsi" w:cstheme="minorHAnsi"/>
                <w:bCs/>
                <w:color w:val="000000"/>
                <w:sz w:val="20"/>
                <w:szCs w:val="20"/>
              </w:rPr>
              <w:t>6,776,325.78</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Equipo e Instrumental Médico y de Laboratorio</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3,717,588.83</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Equipo de Transporte</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hAnsiTheme="minorHAnsi" w:cstheme="minorHAnsi"/>
                <w:color w:val="000000"/>
                <w:sz w:val="20"/>
                <w:szCs w:val="20"/>
                <w:lang w:eastAsia="es-MX"/>
              </w:rPr>
            </w:pPr>
            <w:r w:rsidRPr="00BA6B09">
              <w:rPr>
                <w:rFonts w:asciiTheme="minorHAnsi" w:hAnsiTheme="minorHAnsi" w:cstheme="minorHAnsi"/>
                <w:color w:val="000000"/>
                <w:sz w:val="20"/>
                <w:szCs w:val="20"/>
              </w:rPr>
              <w:t>8,229,616.47</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Maquinaria, Otros Equipos y Herramientas</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hAnsiTheme="minorHAnsi" w:cstheme="minorHAnsi"/>
                <w:bCs/>
                <w:color w:val="000000"/>
                <w:sz w:val="20"/>
                <w:szCs w:val="20"/>
                <w:lang w:eastAsia="es-MX"/>
              </w:rPr>
            </w:pPr>
            <w:r w:rsidRPr="00BA6B09">
              <w:rPr>
                <w:rFonts w:asciiTheme="minorHAnsi" w:hAnsiTheme="minorHAnsi" w:cstheme="minorHAnsi"/>
                <w:bCs/>
                <w:color w:val="000000"/>
                <w:sz w:val="20"/>
                <w:szCs w:val="20"/>
              </w:rPr>
              <w:t>6,541,296.72</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Depreciaciones</w:t>
            </w:r>
          </w:p>
        </w:tc>
        <w:tc>
          <w:tcPr>
            <w:tcW w:w="2552" w:type="dxa"/>
            <w:tcBorders>
              <w:top w:val="nil"/>
              <w:left w:val="nil"/>
              <w:bottom w:val="single" w:sz="4" w:space="0" w:color="auto"/>
              <w:right w:val="single" w:sz="4" w:space="0" w:color="auto"/>
            </w:tcBorders>
            <w:shd w:val="clear" w:color="000000" w:fill="FFFFFF"/>
            <w:noWrap/>
          </w:tcPr>
          <w:p w:rsidR="00BA6B09" w:rsidRPr="00BA6B09" w:rsidRDefault="00BA6B09" w:rsidP="001F64F4">
            <w:pPr>
              <w:spacing w:after="0" w:line="240" w:lineRule="auto"/>
              <w:jc w:val="right"/>
              <w:rPr>
                <w:rFonts w:asciiTheme="minorHAnsi" w:hAnsiTheme="minorHAnsi" w:cstheme="minorHAnsi"/>
                <w:b/>
                <w:bCs/>
                <w:color w:val="000000"/>
                <w:sz w:val="20"/>
                <w:szCs w:val="20"/>
                <w:lang w:eastAsia="es-MX"/>
              </w:rPr>
            </w:pPr>
            <w:r w:rsidRPr="00BA6B09">
              <w:rPr>
                <w:rFonts w:asciiTheme="minorHAnsi" w:hAnsiTheme="minorHAnsi" w:cstheme="minorHAnsi"/>
                <w:b/>
                <w:bCs/>
                <w:color w:val="000000"/>
                <w:sz w:val="20"/>
                <w:szCs w:val="20"/>
              </w:rPr>
              <w:t>-</w:t>
            </w:r>
            <w:r w:rsidRPr="00BA6B09">
              <w:rPr>
                <w:rFonts w:asciiTheme="minorHAnsi" w:hAnsiTheme="minorHAnsi" w:cstheme="minorHAnsi"/>
                <w:bCs/>
                <w:color w:val="000000"/>
                <w:sz w:val="20"/>
                <w:szCs w:val="20"/>
              </w:rPr>
              <w:t>42,156,709.92</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tcPr>
          <w:p w:rsidR="00BA6B09" w:rsidRPr="00BA6B09" w:rsidRDefault="00BA6B09" w:rsidP="001F64F4">
            <w:pPr>
              <w:spacing w:after="0" w:line="240" w:lineRule="auto"/>
              <w:rPr>
                <w:rFonts w:asciiTheme="minorHAnsi" w:eastAsia="Times New Roman" w:hAnsiTheme="minorHAnsi" w:cstheme="minorHAnsi"/>
                <w:b/>
                <w:bCs/>
                <w:color w:val="000000"/>
                <w:sz w:val="20"/>
                <w:szCs w:val="20"/>
                <w:lang w:eastAsia="es-MX"/>
              </w:rPr>
            </w:pPr>
            <w:r w:rsidRPr="00BA6B09">
              <w:rPr>
                <w:rFonts w:asciiTheme="minorHAnsi" w:eastAsia="Times New Roman" w:hAnsiTheme="minorHAnsi" w:cstheme="minorHAnsi"/>
                <w:b/>
                <w:color w:val="000000"/>
                <w:sz w:val="20"/>
                <w:szCs w:val="20"/>
                <w:lang w:eastAsia="es-MX"/>
              </w:rPr>
              <w:t>Bienes Inmuebles</w:t>
            </w:r>
          </w:p>
        </w:tc>
        <w:tc>
          <w:tcPr>
            <w:tcW w:w="2552" w:type="dxa"/>
            <w:tcBorders>
              <w:top w:val="nil"/>
              <w:left w:val="nil"/>
              <w:bottom w:val="single" w:sz="4" w:space="0" w:color="auto"/>
              <w:right w:val="single" w:sz="4" w:space="0" w:color="auto"/>
            </w:tcBorders>
            <w:shd w:val="clear" w:color="000000" w:fill="FFFFFF"/>
            <w:noWrap/>
          </w:tcPr>
          <w:p w:rsidR="00BA6B09" w:rsidRPr="00BA6B09" w:rsidRDefault="00BA6B09" w:rsidP="001F64F4">
            <w:pPr>
              <w:spacing w:after="0" w:line="240" w:lineRule="auto"/>
              <w:jc w:val="right"/>
              <w:rPr>
                <w:rFonts w:asciiTheme="minorHAnsi" w:hAnsiTheme="minorHAnsi" w:cstheme="minorHAnsi"/>
                <w:bCs/>
                <w:color w:val="000000"/>
                <w:sz w:val="20"/>
                <w:szCs w:val="20"/>
              </w:rPr>
            </w:pP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Terrenos</w:t>
            </w:r>
          </w:p>
        </w:tc>
        <w:tc>
          <w:tcPr>
            <w:tcW w:w="2552" w:type="dxa"/>
            <w:tcBorders>
              <w:top w:val="nil"/>
              <w:left w:val="nil"/>
              <w:bottom w:val="single" w:sz="4" w:space="0" w:color="auto"/>
              <w:right w:val="single" w:sz="4" w:space="0" w:color="auto"/>
            </w:tcBorders>
            <w:shd w:val="clear" w:color="000000" w:fill="FFFFFF"/>
            <w:noWrap/>
          </w:tcPr>
          <w:p w:rsidR="00BA6B09" w:rsidRPr="00BA6B09" w:rsidRDefault="00BA6B09" w:rsidP="001F64F4">
            <w:pPr>
              <w:spacing w:after="0" w:line="240" w:lineRule="auto"/>
              <w:jc w:val="right"/>
              <w:rPr>
                <w:rFonts w:asciiTheme="minorHAnsi" w:hAnsiTheme="minorHAnsi" w:cstheme="minorHAnsi"/>
                <w:bCs/>
                <w:color w:val="000000"/>
                <w:sz w:val="20"/>
                <w:szCs w:val="20"/>
              </w:rPr>
            </w:pPr>
            <w:r w:rsidRPr="00BA6B09">
              <w:rPr>
                <w:rFonts w:asciiTheme="minorHAnsi" w:hAnsiTheme="minorHAnsi" w:cstheme="minorHAnsi"/>
                <w:bCs/>
                <w:color w:val="000000"/>
                <w:sz w:val="20"/>
                <w:szCs w:val="20"/>
              </w:rPr>
              <w:t>3,399,000.50</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Edificios no Habitacionales</w:t>
            </w:r>
          </w:p>
        </w:tc>
        <w:tc>
          <w:tcPr>
            <w:tcW w:w="2552" w:type="dxa"/>
            <w:tcBorders>
              <w:top w:val="nil"/>
              <w:left w:val="nil"/>
              <w:bottom w:val="single" w:sz="4" w:space="0" w:color="auto"/>
              <w:right w:val="single" w:sz="4" w:space="0" w:color="auto"/>
            </w:tcBorders>
            <w:shd w:val="clear" w:color="000000" w:fill="FFFFFF"/>
            <w:noWrap/>
          </w:tcPr>
          <w:p w:rsidR="00BA6B09" w:rsidRPr="00BA6B09" w:rsidRDefault="00BA6B09" w:rsidP="001F64F4">
            <w:pPr>
              <w:spacing w:after="0" w:line="240" w:lineRule="auto"/>
              <w:jc w:val="right"/>
              <w:rPr>
                <w:rFonts w:asciiTheme="minorHAnsi" w:hAnsiTheme="minorHAnsi" w:cstheme="minorHAnsi"/>
                <w:bCs/>
                <w:color w:val="000000"/>
                <w:sz w:val="20"/>
                <w:szCs w:val="20"/>
              </w:rPr>
            </w:pPr>
            <w:r w:rsidRPr="00BA6B09">
              <w:rPr>
                <w:rFonts w:asciiTheme="minorHAnsi" w:hAnsiTheme="minorHAnsi" w:cstheme="minorHAnsi"/>
                <w:bCs/>
                <w:color w:val="000000"/>
                <w:sz w:val="20"/>
                <w:szCs w:val="20"/>
              </w:rPr>
              <w:t>21,323,528.79</w:t>
            </w: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
                <w:color w:val="000000"/>
                <w:sz w:val="20"/>
                <w:szCs w:val="20"/>
                <w:lang w:eastAsia="es-MX"/>
              </w:rPr>
            </w:pPr>
            <w:r w:rsidRPr="00BA6B09">
              <w:rPr>
                <w:rFonts w:asciiTheme="minorHAnsi" w:eastAsia="Times New Roman" w:hAnsiTheme="minorHAnsi" w:cstheme="minorHAnsi"/>
                <w:b/>
                <w:color w:val="000000"/>
                <w:sz w:val="20"/>
                <w:szCs w:val="20"/>
                <w:lang w:eastAsia="es-MX"/>
              </w:rPr>
              <w:t>Activos Intangibles</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color w:val="000000"/>
                <w:sz w:val="20"/>
                <w:szCs w:val="20"/>
                <w:lang w:eastAsia="es-MX"/>
              </w:rPr>
            </w:pPr>
          </w:p>
        </w:tc>
      </w:tr>
      <w:tr w:rsidR="00BA6B09" w:rsidRPr="00BA6B09" w:rsidTr="00AD5ADF">
        <w:trPr>
          <w:trHeight w:val="170"/>
          <w:jc w:val="center"/>
        </w:trPr>
        <w:tc>
          <w:tcPr>
            <w:tcW w:w="5207" w:type="dxa"/>
            <w:tcBorders>
              <w:top w:val="nil"/>
              <w:left w:val="single" w:sz="4" w:space="0" w:color="auto"/>
              <w:bottom w:val="single" w:sz="4" w:space="0" w:color="auto"/>
              <w:right w:val="single" w:sz="4" w:space="0" w:color="auto"/>
            </w:tcBorders>
            <w:shd w:val="clear" w:color="000000" w:fill="FFFFFF"/>
            <w:noWrap/>
            <w:hideMark/>
          </w:tcPr>
          <w:p w:rsidR="00BA6B09" w:rsidRPr="00BA6B09" w:rsidRDefault="00BA6B09" w:rsidP="001F64F4">
            <w:pPr>
              <w:spacing w:after="0" w:line="240" w:lineRule="auto"/>
              <w:rPr>
                <w:rFonts w:asciiTheme="minorHAnsi" w:eastAsia="Times New Roman" w:hAnsiTheme="minorHAnsi" w:cstheme="minorHAnsi"/>
                <w:bCs/>
                <w:color w:val="000000"/>
                <w:sz w:val="20"/>
                <w:szCs w:val="20"/>
                <w:lang w:eastAsia="es-MX"/>
              </w:rPr>
            </w:pPr>
            <w:r w:rsidRPr="00BA6B09">
              <w:rPr>
                <w:rFonts w:asciiTheme="minorHAnsi" w:eastAsia="Times New Roman" w:hAnsiTheme="minorHAnsi" w:cstheme="minorHAnsi"/>
                <w:bCs/>
                <w:color w:val="000000"/>
                <w:sz w:val="20"/>
                <w:szCs w:val="20"/>
                <w:lang w:eastAsia="es-MX"/>
              </w:rPr>
              <w:t>Software</w:t>
            </w:r>
          </w:p>
        </w:tc>
        <w:tc>
          <w:tcPr>
            <w:tcW w:w="2552" w:type="dxa"/>
            <w:tcBorders>
              <w:top w:val="nil"/>
              <w:left w:val="nil"/>
              <w:bottom w:val="single" w:sz="4" w:space="0" w:color="auto"/>
              <w:right w:val="single" w:sz="4" w:space="0" w:color="auto"/>
            </w:tcBorders>
            <w:shd w:val="clear" w:color="000000" w:fill="FFFFFF"/>
            <w:noWrap/>
            <w:hideMark/>
          </w:tcPr>
          <w:p w:rsidR="00BA6B09" w:rsidRPr="00BA6B09" w:rsidRDefault="00BA6B09" w:rsidP="001F64F4">
            <w:pPr>
              <w:spacing w:after="0" w:line="240" w:lineRule="auto"/>
              <w:jc w:val="right"/>
              <w:rPr>
                <w:rFonts w:asciiTheme="minorHAnsi" w:hAnsiTheme="minorHAnsi" w:cstheme="minorHAnsi"/>
                <w:bCs/>
                <w:color w:val="000000"/>
                <w:sz w:val="20"/>
                <w:szCs w:val="20"/>
              </w:rPr>
            </w:pPr>
            <w:r w:rsidRPr="00BA6B09">
              <w:rPr>
                <w:rFonts w:asciiTheme="minorHAnsi" w:hAnsiTheme="minorHAnsi" w:cstheme="minorHAnsi"/>
                <w:bCs/>
                <w:color w:val="000000"/>
                <w:sz w:val="20"/>
                <w:szCs w:val="20"/>
              </w:rPr>
              <w:t>12,100,665.48</w:t>
            </w:r>
          </w:p>
        </w:tc>
      </w:tr>
    </w:tbl>
    <w:p w:rsidR="00BA6B09" w:rsidRPr="008A011E" w:rsidRDefault="00BA6B0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D503DF" w:rsidRPr="00AD5ADF" w:rsidRDefault="00BE76E2" w:rsidP="00D503DF">
      <w:pPr>
        <w:pStyle w:val="Texto"/>
        <w:spacing w:after="80" w:line="203" w:lineRule="exact"/>
        <w:ind w:left="1416" w:firstLine="0"/>
        <w:rPr>
          <w:rFonts w:ascii="Calibri" w:hAnsi="Calibri" w:cs="DIN Pro Regular"/>
          <w:sz w:val="20"/>
          <w:lang w:val="es-MX"/>
        </w:rPr>
      </w:pPr>
      <w:r w:rsidRPr="00AD5ADF">
        <w:rPr>
          <w:rFonts w:ascii="Calibri" w:hAnsi="Calibri" w:cs="DIN Pro Regular"/>
          <w:sz w:val="20"/>
          <w:lang w:val="es-MX"/>
        </w:rPr>
        <w:t>No Aplica</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BE76E2" w:rsidRPr="00AD5ADF" w:rsidRDefault="00BE76E2" w:rsidP="00BE76E2">
      <w:pPr>
        <w:pStyle w:val="Texto"/>
        <w:spacing w:after="80" w:line="203" w:lineRule="exact"/>
        <w:ind w:left="1416" w:firstLine="0"/>
        <w:rPr>
          <w:rFonts w:ascii="Calibri" w:hAnsi="Calibri" w:cs="DIN Pro Regular"/>
          <w:sz w:val="20"/>
          <w:lang w:val="es-MX"/>
        </w:rPr>
      </w:pPr>
      <w:r w:rsidRPr="00AD5ADF">
        <w:rPr>
          <w:rFonts w:ascii="Calibri" w:hAnsi="Calibri" w:cs="DIN Pro Regular"/>
          <w:sz w:val="20"/>
          <w:lang w:val="es-MX"/>
        </w:rPr>
        <w:t>No Aplica</w:t>
      </w:r>
    </w:p>
    <w:p w:rsidR="00DF01DA" w:rsidRPr="008A011E" w:rsidRDefault="00DF01DA" w:rsidP="00451D35">
      <w:pPr>
        <w:pStyle w:val="Texto"/>
        <w:spacing w:after="80" w:line="203" w:lineRule="exact"/>
        <w:ind w:left="624" w:firstLine="0"/>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9D0273" w:rsidRDefault="009D0273" w:rsidP="009D0273">
      <w:pPr>
        <w:pStyle w:val="ROMANOS"/>
        <w:spacing w:after="0" w:line="240" w:lineRule="exact"/>
        <w:ind w:left="1083" w:firstLine="0"/>
        <w:rPr>
          <w:rFonts w:ascii="Calibri" w:hAnsi="Calibri" w:cs="DIN Pro Regular"/>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88"/>
      </w:tblGrid>
      <w:tr w:rsidR="00D503DF" w:rsidRPr="00D248AB" w:rsidTr="001F64F4">
        <w:trPr>
          <w:trHeight w:val="224"/>
          <w:jc w:val="center"/>
        </w:trPr>
        <w:tc>
          <w:tcPr>
            <w:tcW w:w="5670" w:type="dxa"/>
            <w:shd w:val="clear" w:color="auto" w:fill="auto"/>
            <w:vAlign w:val="center"/>
          </w:tcPr>
          <w:p w:rsidR="00D503DF" w:rsidRPr="00D248AB" w:rsidRDefault="00D503DF" w:rsidP="001F64F4">
            <w:pPr>
              <w:spacing w:after="80" w:line="203" w:lineRule="exact"/>
              <w:rPr>
                <w:rFonts w:asciiTheme="minorHAnsi" w:eastAsia="Times New Roman" w:hAnsiTheme="minorHAnsi" w:cstheme="minorHAnsi"/>
                <w:sz w:val="20"/>
                <w:szCs w:val="20"/>
                <w:lang w:eastAsia="es-ES"/>
              </w:rPr>
            </w:pPr>
            <w:r w:rsidRPr="00D248AB">
              <w:rPr>
                <w:rFonts w:asciiTheme="minorHAnsi" w:eastAsia="Times New Roman" w:hAnsiTheme="minorHAnsi" w:cstheme="minorHAnsi"/>
                <w:sz w:val="20"/>
                <w:szCs w:val="20"/>
                <w:lang w:eastAsia="es-ES"/>
              </w:rPr>
              <w:t>Servicios Personales por pagar a corto plazo</w:t>
            </w:r>
          </w:p>
        </w:tc>
        <w:tc>
          <w:tcPr>
            <w:tcW w:w="1950" w:type="dxa"/>
            <w:shd w:val="clear" w:color="auto" w:fill="auto"/>
            <w:vAlign w:val="center"/>
          </w:tcPr>
          <w:p w:rsidR="00D503DF" w:rsidRPr="00D248AB" w:rsidRDefault="00D248AB" w:rsidP="001F64F4">
            <w:pPr>
              <w:spacing w:after="0" w:line="240" w:lineRule="auto"/>
              <w:jc w:val="right"/>
              <w:rPr>
                <w:rFonts w:asciiTheme="minorHAnsi" w:hAnsiTheme="minorHAnsi" w:cstheme="minorHAnsi"/>
                <w:bCs/>
                <w:color w:val="000000"/>
                <w:sz w:val="20"/>
                <w:szCs w:val="20"/>
                <w:lang w:eastAsia="es-MX"/>
              </w:rPr>
            </w:pPr>
            <w:r>
              <w:rPr>
                <w:rFonts w:asciiTheme="minorHAnsi" w:hAnsiTheme="minorHAnsi" w:cstheme="minorHAnsi"/>
                <w:bCs/>
                <w:color w:val="000000"/>
                <w:sz w:val="20"/>
                <w:szCs w:val="20"/>
              </w:rPr>
              <w:t>8,013,019</w:t>
            </w:r>
            <w:r w:rsidR="0098139A">
              <w:rPr>
                <w:rFonts w:asciiTheme="minorHAnsi" w:hAnsiTheme="minorHAnsi" w:cstheme="minorHAnsi"/>
                <w:bCs/>
                <w:color w:val="000000"/>
                <w:sz w:val="20"/>
                <w:szCs w:val="20"/>
              </w:rPr>
              <w:t>.03</w:t>
            </w:r>
          </w:p>
        </w:tc>
      </w:tr>
      <w:tr w:rsidR="00D503DF" w:rsidRPr="00D248AB" w:rsidTr="001F64F4">
        <w:trPr>
          <w:trHeight w:val="357"/>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503DF" w:rsidRPr="00D248AB" w:rsidRDefault="00D503DF" w:rsidP="001F64F4">
            <w:pPr>
              <w:spacing w:after="80" w:line="203" w:lineRule="exact"/>
              <w:rPr>
                <w:rFonts w:asciiTheme="minorHAnsi" w:eastAsia="Times New Roman" w:hAnsiTheme="minorHAnsi" w:cstheme="minorHAnsi"/>
                <w:sz w:val="20"/>
                <w:szCs w:val="20"/>
                <w:lang w:eastAsia="es-ES"/>
              </w:rPr>
            </w:pPr>
            <w:r w:rsidRPr="00D248AB">
              <w:rPr>
                <w:rFonts w:asciiTheme="minorHAnsi" w:eastAsia="Times New Roman" w:hAnsiTheme="minorHAnsi" w:cstheme="minorHAnsi"/>
                <w:sz w:val="20"/>
                <w:szCs w:val="20"/>
                <w:lang w:eastAsia="es-ES"/>
              </w:rPr>
              <w:t>Proveedores por pagar a Corto Plazo</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D503DF" w:rsidRPr="00D248AB" w:rsidRDefault="00D248AB" w:rsidP="001F64F4">
            <w:pPr>
              <w:spacing w:after="0" w:line="240" w:lineRule="auto"/>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8,468,957</w:t>
            </w:r>
            <w:r w:rsidR="0098139A">
              <w:rPr>
                <w:rFonts w:asciiTheme="minorHAnsi" w:hAnsiTheme="minorHAnsi" w:cstheme="minorHAnsi"/>
                <w:bCs/>
                <w:color w:val="000000"/>
                <w:sz w:val="20"/>
                <w:szCs w:val="20"/>
              </w:rPr>
              <w:t>.38</w:t>
            </w:r>
          </w:p>
        </w:tc>
      </w:tr>
      <w:tr w:rsidR="00D503DF" w:rsidRPr="00D248AB" w:rsidTr="001F64F4">
        <w:trPr>
          <w:trHeight w:val="165"/>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503DF" w:rsidRPr="00D248AB" w:rsidRDefault="00D503DF" w:rsidP="001F64F4">
            <w:pPr>
              <w:spacing w:after="80" w:line="203" w:lineRule="exact"/>
              <w:rPr>
                <w:rFonts w:asciiTheme="minorHAnsi" w:eastAsia="Times New Roman" w:hAnsiTheme="minorHAnsi" w:cstheme="minorHAnsi"/>
                <w:sz w:val="20"/>
                <w:szCs w:val="20"/>
                <w:lang w:eastAsia="es-ES"/>
              </w:rPr>
            </w:pPr>
            <w:r w:rsidRPr="00D248AB">
              <w:rPr>
                <w:rFonts w:asciiTheme="minorHAnsi" w:eastAsia="Times New Roman" w:hAnsiTheme="minorHAnsi" w:cstheme="minorHAnsi"/>
                <w:sz w:val="20"/>
                <w:szCs w:val="20"/>
                <w:lang w:eastAsia="es-ES"/>
              </w:rPr>
              <w:t>Retenciones y contribuciones por pagar</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D503DF" w:rsidRPr="00D248AB" w:rsidRDefault="00D248AB" w:rsidP="001F64F4">
            <w:pPr>
              <w:spacing w:after="0" w:line="240" w:lineRule="auto"/>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19,664,727</w:t>
            </w:r>
            <w:r w:rsidR="0098139A">
              <w:rPr>
                <w:rFonts w:asciiTheme="minorHAnsi" w:hAnsiTheme="minorHAnsi" w:cstheme="minorHAnsi"/>
                <w:bCs/>
                <w:color w:val="000000"/>
                <w:sz w:val="20"/>
                <w:szCs w:val="20"/>
              </w:rPr>
              <w:t>.39</w:t>
            </w:r>
          </w:p>
        </w:tc>
      </w:tr>
      <w:tr w:rsidR="00BE01CE" w:rsidRPr="00BE01CE" w:rsidTr="00BE01CE">
        <w:trPr>
          <w:trHeight w:val="165"/>
          <w:jc w:val="center"/>
        </w:trPr>
        <w:tc>
          <w:tcPr>
            <w:tcW w:w="5670" w:type="dxa"/>
            <w:tcBorders>
              <w:top w:val="single" w:sz="4" w:space="0" w:color="auto"/>
              <w:left w:val="single" w:sz="4" w:space="0" w:color="auto"/>
              <w:bottom w:val="single" w:sz="4" w:space="0" w:color="auto"/>
              <w:right w:val="single" w:sz="4" w:space="0" w:color="auto"/>
            </w:tcBorders>
            <w:shd w:val="clear" w:color="auto" w:fill="AB0033"/>
            <w:vAlign w:val="center"/>
          </w:tcPr>
          <w:p w:rsidR="00D503DF" w:rsidRPr="00D248AB" w:rsidRDefault="00D503DF" w:rsidP="001F64F4">
            <w:pPr>
              <w:spacing w:after="80" w:line="203" w:lineRule="exact"/>
              <w:rPr>
                <w:rFonts w:asciiTheme="minorHAnsi" w:eastAsia="Times New Roman" w:hAnsiTheme="minorHAnsi" w:cstheme="minorHAnsi"/>
                <w:b/>
                <w:color w:val="FFFFFF"/>
                <w:sz w:val="20"/>
                <w:szCs w:val="20"/>
                <w:lang w:eastAsia="es-ES"/>
              </w:rPr>
            </w:pPr>
            <w:r w:rsidRPr="00D248AB">
              <w:rPr>
                <w:rFonts w:asciiTheme="minorHAnsi" w:eastAsia="Times New Roman" w:hAnsiTheme="minorHAnsi" w:cstheme="minorHAnsi"/>
                <w:b/>
                <w:color w:val="FFFFFF"/>
                <w:sz w:val="20"/>
                <w:szCs w:val="20"/>
                <w:lang w:eastAsia="es-ES"/>
              </w:rPr>
              <w:t>Total</w:t>
            </w:r>
          </w:p>
        </w:tc>
        <w:tc>
          <w:tcPr>
            <w:tcW w:w="1950" w:type="dxa"/>
            <w:tcBorders>
              <w:top w:val="single" w:sz="4" w:space="0" w:color="auto"/>
              <w:left w:val="single" w:sz="4" w:space="0" w:color="auto"/>
              <w:bottom w:val="single" w:sz="4" w:space="0" w:color="auto"/>
              <w:right w:val="single" w:sz="4" w:space="0" w:color="auto"/>
            </w:tcBorders>
            <w:shd w:val="clear" w:color="auto" w:fill="AB0033"/>
            <w:vAlign w:val="center"/>
          </w:tcPr>
          <w:p w:rsidR="00D503DF" w:rsidRPr="00BE01CE" w:rsidRDefault="0098139A" w:rsidP="001F64F4">
            <w:pPr>
              <w:spacing w:after="0" w:line="240" w:lineRule="auto"/>
              <w:ind w:left="708"/>
              <w:jc w:val="right"/>
              <w:rPr>
                <w:rFonts w:asciiTheme="minorHAnsi" w:hAnsiTheme="minorHAnsi" w:cstheme="minorHAnsi"/>
                <w:color w:val="FFFFFF" w:themeColor="background1"/>
                <w:sz w:val="20"/>
                <w:szCs w:val="20"/>
                <w:lang w:eastAsia="es-MX"/>
              </w:rPr>
            </w:pPr>
            <w:r>
              <w:rPr>
                <w:rFonts w:asciiTheme="minorHAnsi" w:hAnsiTheme="minorHAnsi" w:cstheme="minorHAnsi"/>
                <w:color w:val="FFFFFF" w:themeColor="background1"/>
                <w:sz w:val="20"/>
                <w:szCs w:val="20"/>
              </w:rPr>
              <w:t>36,146,703.80</w:t>
            </w:r>
          </w:p>
        </w:tc>
      </w:tr>
    </w:tbl>
    <w:p w:rsidR="00D248AB" w:rsidRDefault="00D248AB" w:rsidP="00D248AB">
      <w:pPr>
        <w:tabs>
          <w:tab w:val="left" w:pos="720"/>
        </w:tabs>
        <w:spacing w:after="0" w:line="240" w:lineRule="exact"/>
        <w:ind w:left="708"/>
        <w:jc w:val="both"/>
        <w:rPr>
          <w:rFonts w:ascii="Arial" w:eastAsia="Times New Roman" w:hAnsi="Arial" w:cs="Arial"/>
          <w:sz w:val="20"/>
          <w:szCs w:val="20"/>
          <w:lang w:eastAsia="es-ES"/>
        </w:rPr>
      </w:pPr>
    </w:p>
    <w:p w:rsidR="00D248AB" w:rsidRPr="00D248AB" w:rsidRDefault="00D248AB" w:rsidP="00D248AB">
      <w:pPr>
        <w:tabs>
          <w:tab w:val="left" w:pos="720"/>
        </w:tabs>
        <w:spacing w:after="0" w:line="240" w:lineRule="exact"/>
        <w:ind w:left="708"/>
        <w:jc w:val="both"/>
        <w:rPr>
          <w:rFonts w:eastAsia="Times New Roman" w:cs="Calibri"/>
          <w:sz w:val="20"/>
          <w:szCs w:val="20"/>
          <w:lang w:eastAsia="es-ES"/>
        </w:rPr>
      </w:pPr>
      <w:r w:rsidRPr="00D248AB">
        <w:rPr>
          <w:rFonts w:eastAsia="Times New Roman" w:cs="Calibri"/>
          <w:sz w:val="20"/>
          <w:szCs w:val="20"/>
          <w:lang w:eastAsia="es-ES"/>
        </w:rPr>
        <w:t>Corresponde a compromiso de Sueldos correspondientes a incremento salarial 2022 y aguinaldos por pagar de ejercicios anteriores, los proveedores son retenciones de ejercicios anteriores y diferencias pagaderas en enero y las contribuciones por pagar, es la retención de ISR que se entera a la Secretaría Administración Tributaria y 3% sobre nómina que se entera a la Secretaría de Finanzas del Estado de Tamaulipas en el mes de enero de 2023.</w:t>
      </w:r>
    </w:p>
    <w:p w:rsidR="00D503DF" w:rsidRPr="008A011E" w:rsidRDefault="00D503DF" w:rsidP="00D248AB">
      <w:pPr>
        <w:pStyle w:val="ROMANOS"/>
        <w:spacing w:after="0" w:line="240" w:lineRule="exact"/>
        <w:ind w:left="1083" w:firstLine="0"/>
        <w:rPr>
          <w:rFonts w:ascii="Calibri" w:hAnsi="Calibri" w:cs="DIN Pro Regular"/>
          <w:sz w:val="20"/>
          <w:szCs w:val="20"/>
          <w:lang w:val="es-MX"/>
        </w:rPr>
      </w:pP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fondos y bienes de Terceros en Garantía y/o Adquisición a Corto y Largo plazo</w:t>
      </w:r>
      <w:r w:rsidR="007006CA" w:rsidRPr="008A011E">
        <w:rPr>
          <w:rFonts w:ascii="Calibri" w:hAnsi="Calibri" w:cs="DIN Pro Regular"/>
          <w:sz w:val="20"/>
          <w:szCs w:val="20"/>
          <w:lang w:val="es-MX"/>
        </w:rPr>
        <w:t>.</w:t>
      </w:r>
    </w:p>
    <w:p w:rsidR="00D248AB" w:rsidRDefault="00BE76E2" w:rsidP="00D248AB">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D248AB" w:rsidRPr="008A011E" w:rsidRDefault="00D248AB" w:rsidP="00D248AB">
      <w:pPr>
        <w:pStyle w:val="ROMANOS"/>
        <w:spacing w:after="0" w:line="240" w:lineRule="exact"/>
        <w:ind w:left="1083" w:firstLine="0"/>
        <w:rPr>
          <w:rFonts w:ascii="Calibri" w:hAnsi="Calibri" w:cs="DIN Pro Regular"/>
          <w:sz w:val="20"/>
          <w:szCs w:val="20"/>
          <w:lang w:val="es-MX"/>
        </w:rPr>
      </w:pPr>
    </w:p>
    <w:p w:rsidR="000803D2"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del resto de las cuentas de pasivo a corto y largo plazo que impacten en la información fina</w:t>
      </w:r>
      <w:r w:rsidR="000803D2" w:rsidRPr="008A011E">
        <w:rPr>
          <w:rFonts w:ascii="Calibri" w:hAnsi="Calibri" w:cs="DIN Pro Regular"/>
          <w:sz w:val="20"/>
          <w:szCs w:val="20"/>
          <w:lang w:val="es-MX"/>
        </w:rPr>
        <w:t>n</w:t>
      </w:r>
      <w:r w:rsidR="00D0206A" w:rsidRPr="008A011E">
        <w:rPr>
          <w:rFonts w:ascii="Calibri" w:hAnsi="Calibri" w:cs="DIN Pro Regular"/>
          <w:sz w:val="20"/>
          <w:szCs w:val="20"/>
          <w:lang w:val="es-MX"/>
        </w:rPr>
        <w:t>ciera</w:t>
      </w:r>
      <w:r w:rsidR="007006CA" w:rsidRPr="008A011E">
        <w:rPr>
          <w:rFonts w:ascii="Calibri" w:hAnsi="Calibri" w:cs="DIN Pro Regular"/>
          <w:sz w:val="20"/>
          <w:szCs w:val="20"/>
          <w:lang w:val="es-MX"/>
        </w:rPr>
        <w:t>.</w:t>
      </w:r>
    </w:p>
    <w:p w:rsidR="00D248AB" w:rsidRPr="008A011E" w:rsidRDefault="00BE76E2" w:rsidP="00D248AB">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BE01CE" w:rsidRPr="008A011E" w:rsidRDefault="00BE01CE" w:rsidP="000E6439">
      <w:pPr>
        <w:pStyle w:val="ROMANOS"/>
        <w:spacing w:after="0" w:line="240" w:lineRule="exact"/>
        <w:ind w:left="1140"/>
        <w:rPr>
          <w:rFonts w:ascii="Calibri" w:hAnsi="Calibri" w:cs="DIN Pro Regular"/>
          <w:b/>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119"/>
      </w:tblGrid>
      <w:tr w:rsidR="00BE01CE" w:rsidRPr="00BE01CE" w:rsidTr="0098139A">
        <w:trPr>
          <w:jc w:val="center"/>
        </w:trPr>
        <w:tc>
          <w:tcPr>
            <w:tcW w:w="3817" w:type="dxa"/>
            <w:shd w:val="clear" w:color="auto" w:fill="auto"/>
          </w:tcPr>
          <w:p w:rsidR="00BE01CE" w:rsidRPr="00BE01CE" w:rsidRDefault="00BE01CE" w:rsidP="00BE01CE">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 xml:space="preserve">Transferencia Federal </w:t>
            </w:r>
          </w:p>
        </w:tc>
        <w:tc>
          <w:tcPr>
            <w:tcW w:w="2119" w:type="dxa"/>
            <w:shd w:val="clear" w:color="auto" w:fill="auto"/>
          </w:tcPr>
          <w:p w:rsidR="00BE01CE" w:rsidRPr="00BE01CE" w:rsidRDefault="00BE01CE" w:rsidP="00BE01CE">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213,410,435.69</w:t>
            </w:r>
          </w:p>
        </w:tc>
      </w:tr>
      <w:tr w:rsidR="00BE01CE" w:rsidRPr="00BE01CE" w:rsidTr="0098139A">
        <w:trPr>
          <w:jc w:val="center"/>
        </w:trPr>
        <w:tc>
          <w:tcPr>
            <w:tcW w:w="3817" w:type="dxa"/>
            <w:shd w:val="clear" w:color="auto" w:fill="auto"/>
          </w:tcPr>
          <w:p w:rsidR="00BE01CE" w:rsidRPr="00BE01CE" w:rsidRDefault="00BE01CE" w:rsidP="00BE01CE">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Transferencia Estatal</w:t>
            </w:r>
          </w:p>
        </w:tc>
        <w:tc>
          <w:tcPr>
            <w:tcW w:w="2119" w:type="dxa"/>
            <w:shd w:val="clear" w:color="auto" w:fill="auto"/>
          </w:tcPr>
          <w:p w:rsidR="00BE01CE" w:rsidRPr="00BE01CE" w:rsidRDefault="00BE01CE" w:rsidP="00BE01CE">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343,975,742.34</w:t>
            </w:r>
          </w:p>
        </w:tc>
      </w:tr>
      <w:tr w:rsidR="00BE01CE" w:rsidRPr="00BE01CE" w:rsidTr="0098139A">
        <w:trPr>
          <w:jc w:val="center"/>
        </w:trPr>
        <w:tc>
          <w:tcPr>
            <w:tcW w:w="3817" w:type="dxa"/>
            <w:shd w:val="clear" w:color="auto" w:fill="auto"/>
          </w:tcPr>
          <w:p w:rsidR="00BE01CE" w:rsidRPr="00BE01CE" w:rsidRDefault="00BE01CE" w:rsidP="00BE01CE">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Ingresos Propios</w:t>
            </w:r>
          </w:p>
        </w:tc>
        <w:tc>
          <w:tcPr>
            <w:tcW w:w="2119" w:type="dxa"/>
            <w:shd w:val="clear" w:color="auto" w:fill="auto"/>
          </w:tcPr>
          <w:p w:rsidR="00BE01CE" w:rsidRPr="00BE01CE" w:rsidRDefault="00BE01CE" w:rsidP="00BE01CE">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42,425,405.12</w:t>
            </w:r>
          </w:p>
        </w:tc>
      </w:tr>
      <w:tr w:rsidR="00BE01CE" w:rsidRPr="00BE01CE" w:rsidTr="0098139A">
        <w:trPr>
          <w:jc w:val="center"/>
        </w:trPr>
        <w:tc>
          <w:tcPr>
            <w:tcW w:w="3817" w:type="dxa"/>
            <w:shd w:val="clear" w:color="auto" w:fill="auto"/>
          </w:tcPr>
          <w:p w:rsidR="00BE01CE" w:rsidRPr="00BE01CE" w:rsidRDefault="00BE01CE" w:rsidP="00BE01CE">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Otros Ingresos</w:t>
            </w:r>
          </w:p>
        </w:tc>
        <w:tc>
          <w:tcPr>
            <w:tcW w:w="2119" w:type="dxa"/>
            <w:shd w:val="clear" w:color="auto" w:fill="auto"/>
          </w:tcPr>
          <w:p w:rsidR="00BE01CE" w:rsidRPr="00BE01CE" w:rsidRDefault="00BE01CE" w:rsidP="00BE01CE">
            <w:pPr>
              <w:spacing w:after="0" w:line="240" w:lineRule="auto"/>
              <w:jc w:val="right"/>
              <w:rPr>
                <w:rFonts w:asciiTheme="minorHAnsi" w:hAnsiTheme="minorHAnsi" w:cstheme="minorHAnsi"/>
                <w:bCs/>
                <w:color w:val="000000"/>
                <w:sz w:val="20"/>
                <w:szCs w:val="20"/>
              </w:rPr>
            </w:pPr>
            <w:r w:rsidRPr="00BE01CE">
              <w:rPr>
                <w:rFonts w:asciiTheme="minorHAnsi" w:hAnsiTheme="minorHAnsi" w:cstheme="minorHAnsi"/>
                <w:bCs/>
                <w:color w:val="000000"/>
                <w:sz w:val="20"/>
                <w:szCs w:val="20"/>
              </w:rPr>
              <w:t>63,254.83</w:t>
            </w:r>
          </w:p>
        </w:tc>
      </w:tr>
      <w:tr w:rsidR="00BE01CE" w:rsidRPr="00BE01CE" w:rsidTr="0098139A">
        <w:trPr>
          <w:jc w:val="center"/>
        </w:trPr>
        <w:tc>
          <w:tcPr>
            <w:tcW w:w="3817" w:type="dxa"/>
            <w:shd w:val="clear" w:color="auto" w:fill="AB0033"/>
          </w:tcPr>
          <w:p w:rsidR="00BE01CE" w:rsidRPr="00BE01CE" w:rsidRDefault="00BE01CE" w:rsidP="00BE01CE">
            <w:pPr>
              <w:spacing w:after="0" w:line="240" w:lineRule="auto"/>
              <w:rPr>
                <w:rFonts w:asciiTheme="minorHAnsi" w:hAnsiTheme="minorHAnsi" w:cstheme="minorHAnsi"/>
                <w:b/>
                <w:sz w:val="20"/>
                <w:szCs w:val="20"/>
              </w:rPr>
            </w:pPr>
            <w:r w:rsidRPr="00BE01CE">
              <w:rPr>
                <w:rFonts w:asciiTheme="minorHAnsi" w:hAnsiTheme="minorHAnsi" w:cstheme="minorHAnsi"/>
                <w:b/>
                <w:sz w:val="20"/>
                <w:szCs w:val="20"/>
              </w:rPr>
              <w:t>Total</w:t>
            </w:r>
          </w:p>
        </w:tc>
        <w:tc>
          <w:tcPr>
            <w:tcW w:w="2119" w:type="dxa"/>
            <w:shd w:val="clear" w:color="auto" w:fill="AB0033"/>
          </w:tcPr>
          <w:p w:rsidR="00BE01CE" w:rsidRPr="00BE01CE" w:rsidRDefault="00BE01CE" w:rsidP="00BE01CE">
            <w:pPr>
              <w:spacing w:after="0" w:line="240" w:lineRule="auto"/>
              <w:jc w:val="right"/>
              <w:rPr>
                <w:rFonts w:asciiTheme="minorHAnsi" w:hAnsiTheme="minorHAnsi" w:cstheme="minorHAnsi"/>
                <w:b/>
                <w:bCs/>
                <w:color w:val="000000"/>
                <w:sz w:val="20"/>
                <w:szCs w:val="20"/>
              </w:rPr>
            </w:pPr>
            <w:r w:rsidRPr="00BE01CE">
              <w:rPr>
                <w:rFonts w:asciiTheme="minorHAnsi" w:hAnsiTheme="minorHAnsi" w:cstheme="minorHAnsi"/>
                <w:b/>
                <w:bCs/>
                <w:color w:val="FFFFFF" w:themeColor="background1"/>
                <w:sz w:val="20"/>
                <w:szCs w:val="20"/>
              </w:rPr>
              <w:t>599,874,837.98</w:t>
            </w:r>
          </w:p>
        </w:tc>
      </w:tr>
    </w:tbl>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1C760F" w:rsidRPr="008A011E"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DF01DA" w:rsidRPr="008A011E" w:rsidRDefault="00DF01DA" w:rsidP="000E6439">
      <w:pPr>
        <w:pStyle w:val="ROMANOS"/>
        <w:spacing w:after="0" w:line="240" w:lineRule="exact"/>
        <w:ind w:left="1140"/>
        <w:rPr>
          <w:rFonts w:ascii="Calibri" w:hAnsi="Calibri" w:cs="DIN Pro Regular"/>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159"/>
      </w:tblGrid>
      <w:tr w:rsidR="00BE01CE" w:rsidRPr="00BE01CE" w:rsidTr="0098139A">
        <w:trPr>
          <w:trHeight w:val="284"/>
          <w:jc w:val="center"/>
        </w:trPr>
        <w:tc>
          <w:tcPr>
            <w:tcW w:w="3858" w:type="dxa"/>
            <w:shd w:val="clear" w:color="auto" w:fill="auto"/>
          </w:tcPr>
          <w:p w:rsidR="00BE01CE" w:rsidRPr="00BE01CE" w:rsidRDefault="00BE01CE" w:rsidP="001F64F4">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Servicios Personales</w:t>
            </w:r>
          </w:p>
        </w:tc>
        <w:tc>
          <w:tcPr>
            <w:tcW w:w="2159" w:type="dxa"/>
            <w:shd w:val="clear" w:color="auto" w:fill="auto"/>
            <w:vAlign w:val="bottom"/>
          </w:tcPr>
          <w:p w:rsidR="00BE01CE" w:rsidRPr="00BE01CE" w:rsidRDefault="00BE01CE" w:rsidP="001F64F4">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544,100,792.24</w:t>
            </w:r>
          </w:p>
        </w:tc>
      </w:tr>
      <w:tr w:rsidR="00BE01CE" w:rsidRPr="00BE01CE" w:rsidTr="0098139A">
        <w:trPr>
          <w:trHeight w:val="284"/>
          <w:jc w:val="center"/>
        </w:trPr>
        <w:tc>
          <w:tcPr>
            <w:tcW w:w="3858" w:type="dxa"/>
            <w:shd w:val="clear" w:color="auto" w:fill="auto"/>
          </w:tcPr>
          <w:p w:rsidR="00BE01CE" w:rsidRPr="00BE01CE" w:rsidRDefault="00BE01CE" w:rsidP="001F64F4">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Materiales y Suministros</w:t>
            </w:r>
          </w:p>
        </w:tc>
        <w:tc>
          <w:tcPr>
            <w:tcW w:w="2159" w:type="dxa"/>
            <w:shd w:val="clear" w:color="auto" w:fill="auto"/>
            <w:vAlign w:val="bottom"/>
          </w:tcPr>
          <w:p w:rsidR="00BE01CE" w:rsidRPr="00BE01CE" w:rsidRDefault="00BE01CE" w:rsidP="001F64F4">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9,008,196.82</w:t>
            </w:r>
          </w:p>
        </w:tc>
      </w:tr>
      <w:tr w:rsidR="00BE01CE" w:rsidRPr="00BE01CE" w:rsidTr="0098139A">
        <w:trPr>
          <w:trHeight w:val="284"/>
          <w:jc w:val="center"/>
        </w:trPr>
        <w:tc>
          <w:tcPr>
            <w:tcW w:w="3858" w:type="dxa"/>
            <w:shd w:val="clear" w:color="auto" w:fill="auto"/>
          </w:tcPr>
          <w:p w:rsidR="00BE01CE" w:rsidRPr="00BE01CE" w:rsidRDefault="00BE01CE" w:rsidP="001F64F4">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Servicios Generales</w:t>
            </w:r>
          </w:p>
        </w:tc>
        <w:tc>
          <w:tcPr>
            <w:tcW w:w="2159" w:type="dxa"/>
            <w:shd w:val="clear" w:color="auto" w:fill="auto"/>
            <w:vAlign w:val="bottom"/>
          </w:tcPr>
          <w:p w:rsidR="00BE01CE" w:rsidRPr="00BE01CE" w:rsidRDefault="00BE01CE" w:rsidP="001F64F4">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35,534,903.01</w:t>
            </w:r>
          </w:p>
        </w:tc>
      </w:tr>
      <w:tr w:rsidR="00BE01CE" w:rsidRPr="00BE01CE" w:rsidTr="0098139A">
        <w:trPr>
          <w:trHeight w:val="284"/>
          <w:jc w:val="center"/>
        </w:trPr>
        <w:tc>
          <w:tcPr>
            <w:tcW w:w="3858" w:type="dxa"/>
            <w:shd w:val="clear" w:color="auto" w:fill="auto"/>
          </w:tcPr>
          <w:p w:rsidR="00BE01CE" w:rsidRPr="00BE01CE" w:rsidRDefault="00BE01CE" w:rsidP="001F64F4">
            <w:pPr>
              <w:spacing w:after="0" w:line="240" w:lineRule="auto"/>
              <w:rPr>
                <w:rFonts w:asciiTheme="minorHAnsi" w:hAnsiTheme="minorHAnsi" w:cstheme="minorHAnsi"/>
                <w:sz w:val="20"/>
                <w:szCs w:val="20"/>
              </w:rPr>
            </w:pPr>
            <w:r w:rsidRPr="00BE01CE">
              <w:rPr>
                <w:rFonts w:asciiTheme="minorHAnsi" w:hAnsiTheme="minorHAnsi" w:cstheme="minorHAnsi"/>
                <w:sz w:val="20"/>
                <w:szCs w:val="20"/>
              </w:rPr>
              <w:t>Depreciación acumulada de Bienes M</w:t>
            </w:r>
          </w:p>
        </w:tc>
        <w:tc>
          <w:tcPr>
            <w:tcW w:w="2159" w:type="dxa"/>
            <w:shd w:val="clear" w:color="auto" w:fill="auto"/>
            <w:vAlign w:val="bottom"/>
          </w:tcPr>
          <w:p w:rsidR="00BE01CE" w:rsidRPr="00BE01CE" w:rsidRDefault="00BE01CE" w:rsidP="001F64F4">
            <w:pPr>
              <w:spacing w:after="0" w:line="240" w:lineRule="auto"/>
              <w:jc w:val="right"/>
              <w:rPr>
                <w:rFonts w:asciiTheme="minorHAnsi" w:hAnsiTheme="minorHAnsi" w:cstheme="minorHAnsi"/>
                <w:color w:val="000000"/>
                <w:sz w:val="20"/>
                <w:szCs w:val="20"/>
              </w:rPr>
            </w:pPr>
            <w:r w:rsidRPr="00BE01CE">
              <w:rPr>
                <w:rFonts w:asciiTheme="minorHAnsi" w:hAnsiTheme="minorHAnsi" w:cstheme="minorHAnsi"/>
                <w:color w:val="000000"/>
                <w:sz w:val="20"/>
                <w:szCs w:val="20"/>
              </w:rPr>
              <w:t>3,593,660.85</w:t>
            </w:r>
          </w:p>
        </w:tc>
      </w:tr>
      <w:tr w:rsidR="00BE01CE" w:rsidRPr="00BE01CE" w:rsidTr="0098139A">
        <w:trPr>
          <w:trHeight w:val="362"/>
          <w:jc w:val="center"/>
        </w:trPr>
        <w:tc>
          <w:tcPr>
            <w:tcW w:w="3858" w:type="dxa"/>
            <w:shd w:val="clear" w:color="auto" w:fill="AB0033"/>
          </w:tcPr>
          <w:p w:rsidR="00BE01CE" w:rsidRPr="00BE01CE" w:rsidRDefault="00BE01CE" w:rsidP="001F64F4">
            <w:pPr>
              <w:spacing w:after="0" w:line="240" w:lineRule="auto"/>
              <w:rPr>
                <w:rFonts w:asciiTheme="minorHAnsi" w:hAnsiTheme="minorHAnsi" w:cstheme="minorHAnsi"/>
                <w:b/>
                <w:sz w:val="20"/>
                <w:szCs w:val="20"/>
              </w:rPr>
            </w:pPr>
            <w:r w:rsidRPr="00BE01CE">
              <w:rPr>
                <w:rFonts w:asciiTheme="minorHAnsi" w:hAnsiTheme="minorHAnsi" w:cstheme="minorHAnsi"/>
                <w:b/>
                <w:sz w:val="20"/>
                <w:szCs w:val="20"/>
              </w:rPr>
              <w:t>Total</w:t>
            </w:r>
          </w:p>
        </w:tc>
        <w:tc>
          <w:tcPr>
            <w:tcW w:w="2159" w:type="dxa"/>
            <w:shd w:val="clear" w:color="auto" w:fill="AB0033"/>
            <w:vAlign w:val="bottom"/>
          </w:tcPr>
          <w:p w:rsidR="00BE01CE" w:rsidRPr="00BE01CE" w:rsidRDefault="00BE01CE" w:rsidP="001F64F4">
            <w:pPr>
              <w:spacing w:after="0" w:line="240" w:lineRule="auto"/>
              <w:jc w:val="right"/>
              <w:rPr>
                <w:rFonts w:asciiTheme="minorHAnsi" w:hAnsiTheme="minorHAnsi" w:cstheme="minorHAnsi"/>
                <w:b/>
                <w:sz w:val="20"/>
                <w:szCs w:val="20"/>
              </w:rPr>
            </w:pPr>
            <w:r w:rsidRPr="00BE01CE">
              <w:rPr>
                <w:rFonts w:asciiTheme="minorHAnsi" w:hAnsiTheme="minorHAnsi" w:cstheme="minorHAnsi"/>
                <w:b/>
                <w:sz w:val="20"/>
                <w:szCs w:val="20"/>
              </w:rPr>
              <w:t>592,237,552.92</w:t>
            </w:r>
          </w:p>
        </w:tc>
      </w:tr>
    </w:tbl>
    <w:p w:rsidR="00DF01DA" w:rsidRPr="008A011E" w:rsidRDefault="00DF01DA"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119"/>
      </w:tblGrid>
      <w:tr w:rsidR="0098139A" w:rsidRPr="00BE01CE" w:rsidTr="0098139A">
        <w:trPr>
          <w:jc w:val="center"/>
        </w:trPr>
        <w:tc>
          <w:tcPr>
            <w:tcW w:w="3817" w:type="dxa"/>
            <w:shd w:val="clear" w:color="auto" w:fill="AB0033"/>
          </w:tcPr>
          <w:p w:rsidR="0098139A" w:rsidRPr="00BE01CE" w:rsidRDefault="0098139A" w:rsidP="0098139A">
            <w:pPr>
              <w:spacing w:after="0" w:line="240" w:lineRule="auto"/>
              <w:rPr>
                <w:rFonts w:asciiTheme="minorHAnsi" w:hAnsiTheme="minorHAnsi" w:cstheme="minorHAnsi"/>
                <w:b/>
                <w:sz w:val="20"/>
                <w:szCs w:val="20"/>
              </w:rPr>
            </w:pPr>
            <w:r>
              <w:rPr>
                <w:rFonts w:asciiTheme="minorHAnsi" w:hAnsiTheme="minorHAnsi" w:cstheme="minorHAnsi"/>
                <w:b/>
                <w:sz w:val="20"/>
                <w:szCs w:val="20"/>
              </w:rPr>
              <w:t>Resultado del Ejercicio</w:t>
            </w:r>
          </w:p>
        </w:tc>
        <w:tc>
          <w:tcPr>
            <w:tcW w:w="2119" w:type="dxa"/>
            <w:shd w:val="clear" w:color="auto" w:fill="AB0033"/>
          </w:tcPr>
          <w:p w:rsidR="0098139A" w:rsidRPr="00BE01CE" w:rsidRDefault="0098139A" w:rsidP="0098139A">
            <w:pPr>
              <w:spacing w:after="0" w:line="240" w:lineRule="auto"/>
              <w:jc w:val="right"/>
              <w:rPr>
                <w:rFonts w:asciiTheme="minorHAnsi" w:hAnsiTheme="minorHAnsi" w:cstheme="minorHAnsi"/>
                <w:b/>
                <w:bCs/>
                <w:color w:val="000000"/>
                <w:sz w:val="20"/>
                <w:szCs w:val="20"/>
              </w:rPr>
            </w:pPr>
            <w:r>
              <w:rPr>
                <w:rFonts w:asciiTheme="minorHAnsi" w:hAnsiTheme="minorHAnsi" w:cstheme="minorHAnsi"/>
                <w:b/>
                <w:bCs/>
                <w:color w:val="FFFFFF" w:themeColor="background1"/>
                <w:sz w:val="20"/>
                <w:szCs w:val="20"/>
              </w:rPr>
              <w:t>7,637,285.06</w:t>
            </w:r>
          </w:p>
        </w:tc>
      </w:tr>
    </w:tbl>
    <w:p w:rsidR="00DF01DA" w:rsidRPr="008A011E" w:rsidRDefault="00DF01DA" w:rsidP="000E6439">
      <w:pPr>
        <w:pStyle w:val="ROMANOS"/>
        <w:spacing w:after="0" w:line="240" w:lineRule="exact"/>
        <w:ind w:left="1140"/>
        <w:rPr>
          <w:rFonts w:ascii="Calibri" w:hAnsi="Calibri" w:cs="DIN Pro Regular"/>
          <w:sz w:val="20"/>
          <w:szCs w:val="20"/>
          <w:lang w:val="es-MX"/>
        </w:rPr>
      </w:pPr>
    </w:p>
    <w:p w:rsidR="00540418" w:rsidRDefault="00540418" w:rsidP="00540418">
      <w:pPr>
        <w:pStyle w:val="ROMANOS"/>
        <w:spacing w:after="0" w:line="240" w:lineRule="exact"/>
        <w:ind w:left="1008" w:firstLine="0"/>
        <w:rPr>
          <w:rFonts w:ascii="Calibri" w:hAnsi="Calibri" w:cs="DIN Pro Regular"/>
          <w:sz w:val="20"/>
          <w:szCs w:val="20"/>
          <w:lang w:val="es-MX"/>
        </w:rPr>
      </w:pPr>
    </w:p>
    <w:p w:rsidR="00FC3F04" w:rsidRDefault="000747C9" w:rsidP="00540418">
      <w:pPr>
        <w:pStyle w:val="ROMANOS"/>
        <w:spacing w:after="0" w:line="240" w:lineRule="exact"/>
        <w:ind w:left="1008" w:firstLine="0"/>
        <w:rPr>
          <w:rFonts w:ascii="Calibri" w:hAnsi="Calibri" w:cs="DIN Pro Regular"/>
          <w:sz w:val="20"/>
          <w:szCs w:val="20"/>
          <w:lang w:val="es-MX"/>
        </w:rPr>
      </w:pPr>
      <w:r>
        <w:rPr>
          <w:rFonts w:ascii="Calibri" w:hAnsi="Calibri" w:cs="DIN Pro Regular"/>
          <w:sz w:val="20"/>
          <w:szCs w:val="20"/>
          <w:lang w:val="es-MX"/>
        </w:rPr>
        <w:t>Cabe aclarar, que el resultado positivo, sólo es contable, ya que de los ingresos estatales, se cancelaron ADEFAS 2021.</w:t>
      </w:r>
    </w:p>
    <w:p w:rsidR="00FC3F04" w:rsidRDefault="00FC3F04" w:rsidP="00540418">
      <w:pPr>
        <w:pStyle w:val="ROMANOS"/>
        <w:spacing w:after="0" w:line="240" w:lineRule="exact"/>
        <w:ind w:left="1008" w:firstLine="0"/>
        <w:rPr>
          <w:rFonts w:ascii="Calibri" w:hAnsi="Calibri" w:cs="DIN Pro Regular"/>
          <w:sz w:val="20"/>
          <w:szCs w:val="20"/>
          <w:lang w:val="es-MX"/>
        </w:rPr>
      </w:pPr>
    </w:p>
    <w:p w:rsidR="00FC3F04" w:rsidRDefault="00FC3F04" w:rsidP="00540418">
      <w:pPr>
        <w:pStyle w:val="ROMANOS"/>
        <w:spacing w:after="0" w:line="240" w:lineRule="exact"/>
        <w:ind w:left="1008" w:firstLine="0"/>
        <w:rPr>
          <w:rFonts w:ascii="Calibri" w:hAnsi="Calibri" w:cs="DIN Pro Regular"/>
          <w:sz w:val="20"/>
          <w:szCs w:val="20"/>
          <w:lang w:val="es-MX"/>
        </w:rPr>
      </w:pPr>
    </w:p>
    <w:p w:rsidR="00BE76E2" w:rsidRDefault="00BE76E2" w:rsidP="00540418">
      <w:pPr>
        <w:pStyle w:val="ROMANOS"/>
        <w:spacing w:after="0" w:line="240" w:lineRule="exact"/>
        <w:ind w:left="1008" w:firstLine="0"/>
        <w:rPr>
          <w:rFonts w:ascii="Calibri" w:hAnsi="Calibri" w:cs="DIN Pro Regular"/>
          <w:sz w:val="20"/>
          <w:szCs w:val="20"/>
          <w:lang w:val="es-MX"/>
        </w:rPr>
      </w:pPr>
    </w:p>
    <w:p w:rsidR="00BE76E2" w:rsidRDefault="00BE76E2" w:rsidP="00540418">
      <w:pPr>
        <w:pStyle w:val="ROMANOS"/>
        <w:spacing w:after="0" w:line="240" w:lineRule="exact"/>
        <w:ind w:left="1008" w:firstLine="0"/>
        <w:rPr>
          <w:rFonts w:ascii="Calibri" w:hAnsi="Calibri" w:cs="DIN Pro Regular"/>
          <w:sz w:val="20"/>
          <w:szCs w:val="20"/>
          <w:lang w:val="es-MX"/>
        </w:rPr>
      </w:pPr>
    </w:p>
    <w:p w:rsidR="00FC3F04" w:rsidRPr="008A011E" w:rsidRDefault="00FC3F04" w:rsidP="00540418">
      <w:pPr>
        <w:pStyle w:val="ROMANOS"/>
        <w:spacing w:after="0" w:line="240" w:lineRule="exact"/>
        <w:ind w:left="1008"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BE01CE" w:rsidRPr="00BE01CE" w:rsidRDefault="00BE01CE" w:rsidP="00BE01CE">
      <w:pPr>
        <w:tabs>
          <w:tab w:val="left" w:pos="720"/>
        </w:tabs>
        <w:spacing w:after="0" w:line="240" w:lineRule="exact"/>
        <w:ind w:left="708"/>
        <w:jc w:val="both"/>
        <w:rPr>
          <w:rFonts w:eastAsia="Times New Roman" w:cs="Calibri"/>
          <w:b/>
          <w:sz w:val="20"/>
          <w:szCs w:val="20"/>
          <w:lang w:eastAsia="es-ES"/>
        </w:rPr>
      </w:pPr>
      <w:r w:rsidRPr="00BE01CE">
        <w:rPr>
          <w:rFonts w:eastAsia="Times New Roman" w:cs="Calibri"/>
          <w:b/>
          <w:sz w:val="20"/>
          <w:szCs w:val="20"/>
          <w:lang w:eastAsia="es-ES"/>
        </w:rPr>
        <w:t>Resultado de Ejercicios Anteriores</w:t>
      </w:r>
    </w:p>
    <w:p w:rsidR="00BE01CE" w:rsidRPr="00BE01CE" w:rsidRDefault="00BE01CE" w:rsidP="00BE01CE">
      <w:pPr>
        <w:tabs>
          <w:tab w:val="left" w:pos="720"/>
        </w:tabs>
        <w:spacing w:after="0" w:line="240" w:lineRule="exact"/>
        <w:ind w:left="708"/>
        <w:jc w:val="both"/>
        <w:rPr>
          <w:rFonts w:eastAsia="Times New Roman" w:cs="Calibri"/>
          <w:sz w:val="20"/>
          <w:szCs w:val="20"/>
          <w:lang w:eastAsia="es-ES"/>
        </w:rPr>
      </w:pPr>
      <w:r w:rsidRPr="00BE01CE">
        <w:rPr>
          <w:rFonts w:eastAsia="Times New Roman" w:cs="Calibri"/>
          <w:sz w:val="20"/>
          <w:szCs w:val="20"/>
          <w:lang w:eastAsia="es-ES"/>
        </w:rPr>
        <w:t xml:space="preserve">Se refleja una variación al resultado de Ejercicios Anteriores por la cantidad de </w:t>
      </w:r>
      <w:r w:rsidRPr="00BE01CE">
        <w:rPr>
          <w:rFonts w:eastAsia="Times New Roman" w:cs="Calibri"/>
          <w:b/>
          <w:sz w:val="20"/>
          <w:szCs w:val="20"/>
          <w:lang w:eastAsia="es-ES"/>
        </w:rPr>
        <w:t>$</w:t>
      </w:r>
      <w:r w:rsidR="00FC3F04">
        <w:rPr>
          <w:rFonts w:eastAsia="Times New Roman" w:cs="Calibri"/>
          <w:b/>
          <w:sz w:val="20"/>
          <w:szCs w:val="20"/>
          <w:lang w:eastAsia="es-ES"/>
        </w:rPr>
        <w:t>12,927</w:t>
      </w:r>
      <w:r w:rsidR="00AD773C">
        <w:rPr>
          <w:rFonts w:eastAsia="Times New Roman" w:cs="Calibri"/>
          <w:b/>
          <w:sz w:val="20"/>
          <w:szCs w:val="20"/>
          <w:lang w:eastAsia="es-ES"/>
        </w:rPr>
        <w:t>.46</w:t>
      </w:r>
      <w:r w:rsidRPr="00BE01CE">
        <w:rPr>
          <w:rFonts w:eastAsia="Times New Roman" w:cs="Calibri"/>
          <w:sz w:val="20"/>
          <w:szCs w:val="20"/>
          <w:lang w:eastAsia="es-ES"/>
        </w:rPr>
        <w:t>, por reclasificaciones contables, así como por devolución a la TESOFE de rendimientos de la cuenta federal del Ejercicio 2021</w:t>
      </w:r>
    </w:p>
    <w:p w:rsidR="00BE01CE" w:rsidRPr="00BE01CE" w:rsidRDefault="00BE01CE" w:rsidP="00BE01CE">
      <w:pPr>
        <w:tabs>
          <w:tab w:val="left" w:pos="720"/>
        </w:tabs>
        <w:spacing w:after="0" w:line="240" w:lineRule="exact"/>
        <w:ind w:left="708"/>
        <w:jc w:val="both"/>
        <w:rPr>
          <w:rFonts w:eastAsia="Times New Roman" w:cs="Calibri"/>
          <w:b/>
          <w:sz w:val="20"/>
          <w:szCs w:val="20"/>
          <w:lang w:eastAsia="es-ES"/>
        </w:rPr>
      </w:pPr>
    </w:p>
    <w:p w:rsidR="00BE01CE" w:rsidRPr="00BE01CE" w:rsidRDefault="00BE01CE" w:rsidP="00BE01CE">
      <w:pPr>
        <w:tabs>
          <w:tab w:val="left" w:pos="720"/>
        </w:tabs>
        <w:spacing w:after="0" w:line="240" w:lineRule="exact"/>
        <w:ind w:left="708"/>
        <w:jc w:val="both"/>
        <w:rPr>
          <w:rFonts w:eastAsia="Times New Roman" w:cs="Calibri"/>
          <w:b/>
          <w:sz w:val="20"/>
          <w:szCs w:val="20"/>
          <w:lang w:eastAsia="es-ES"/>
        </w:rPr>
      </w:pPr>
      <w:r w:rsidRPr="00BE01CE">
        <w:rPr>
          <w:rFonts w:eastAsia="Times New Roman" w:cs="Calibri"/>
          <w:b/>
          <w:sz w:val="20"/>
          <w:szCs w:val="20"/>
          <w:lang w:eastAsia="es-ES"/>
        </w:rPr>
        <w:t>Resultado del Ejercicio</w:t>
      </w:r>
    </w:p>
    <w:p w:rsidR="00BE01CE" w:rsidRPr="00BE01CE" w:rsidRDefault="00BE01CE" w:rsidP="00BE01CE">
      <w:pPr>
        <w:tabs>
          <w:tab w:val="left" w:pos="720"/>
        </w:tabs>
        <w:spacing w:after="0" w:line="240" w:lineRule="exact"/>
        <w:jc w:val="both"/>
        <w:rPr>
          <w:rFonts w:eastAsia="Times New Roman" w:cs="Calibri"/>
          <w:b/>
          <w:bCs/>
          <w:sz w:val="20"/>
          <w:szCs w:val="20"/>
          <w:lang w:eastAsia="es-ES"/>
        </w:rPr>
      </w:pPr>
      <w:r w:rsidRPr="00BE01CE">
        <w:rPr>
          <w:rFonts w:eastAsia="Times New Roman" w:cs="Calibri"/>
          <w:sz w:val="20"/>
          <w:szCs w:val="20"/>
          <w:lang w:eastAsia="es-ES"/>
        </w:rPr>
        <w:t xml:space="preserve">            </w:t>
      </w:r>
      <w:r w:rsidR="00FC3F04">
        <w:rPr>
          <w:rFonts w:eastAsia="Times New Roman" w:cs="Calibri"/>
          <w:sz w:val="20"/>
          <w:szCs w:val="20"/>
          <w:lang w:eastAsia="es-ES"/>
        </w:rPr>
        <w:t xml:space="preserve">   </w:t>
      </w:r>
      <w:r w:rsidRPr="00BE01CE">
        <w:rPr>
          <w:rFonts w:eastAsia="Times New Roman" w:cs="Calibri"/>
          <w:sz w:val="20"/>
          <w:szCs w:val="20"/>
          <w:lang w:eastAsia="es-ES"/>
        </w:rPr>
        <w:t xml:space="preserve"> Variación por la cantidad de </w:t>
      </w:r>
      <w:r w:rsidRPr="00BE01CE">
        <w:rPr>
          <w:rFonts w:eastAsia="Times New Roman" w:cs="Calibri"/>
          <w:b/>
          <w:sz w:val="20"/>
          <w:szCs w:val="20"/>
          <w:lang w:eastAsia="es-ES"/>
        </w:rPr>
        <w:t>$</w:t>
      </w:r>
      <w:r w:rsidR="00FC3F04">
        <w:rPr>
          <w:rFonts w:eastAsia="Times New Roman" w:cs="Calibri"/>
          <w:b/>
          <w:bCs/>
          <w:sz w:val="20"/>
          <w:szCs w:val="20"/>
          <w:lang w:eastAsia="es-ES"/>
        </w:rPr>
        <w:t>19,532,619</w:t>
      </w:r>
      <w:r w:rsidR="00AD773C">
        <w:rPr>
          <w:rFonts w:eastAsia="Times New Roman" w:cs="Calibri"/>
          <w:b/>
          <w:bCs/>
          <w:sz w:val="20"/>
          <w:szCs w:val="20"/>
          <w:lang w:eastAsia="es-ES"/>
        </w:rPr>
        <w:t>.08</w:t>
      </w:r>
      <w:r w:rsidRPr="00BE01CE">
        <w:rPr>
          <w:rFonts w:eastAsia="Times New Roman" w:cs="Calibri"/>
          <w:b/>
          <w:bCs/>
          <w:sz w:val="20"/>
          <w:szCs w:val="20"/>
          <w:lang w:eastAsia="es-ES"/>
        </w:rPr>
        <w:t xml:space="preserve"> </w:t>
      </w:r>
      <w:r w:rsidRPr="00BE01CE">
        <w:rPr>
          <w:rFonts w:eastAsia="Times New Roman" w:cs="Calibri"/>
          <w:sz w:val="20"/>
          <w:szCs w:val="20"/>
          <w:lang w:eastAsia="es-ES"/>
        </w:rPr>
        <w:t>en comparación con el ejercicio 2021</w:t>
      </w:r>
    </w:p>
    <w:p w:rsidR="00BE01CE" w:rsidRPr="00BE01CE" w:rsidRDefault="00BE01CE" w:rsidP="00BE01CE">
      <w:pPr>
        <w:tabs>
          <w:tab w:val="left" w:pos="720"/>
        </w:tabs>
        <w:spacing w:after="0" w:line="240" w:lineRule="exact"/>
        <w:jc w:val="both"/>
        <w:rPr>
          <w:rFonts w:eastAsia="Times New Roman" w:cs="Calibri"/>
          <w:b/>
          <w:smallCaps/>
          <w:sz w:val="20"/>
          <w:szCs w:val="20"/>
          <w:lang w:val="es-ES" w:eastAsia="es-ES"/>
        </w:rPr>
      </w:pP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FC3F04" w:rsidRPr="00FC3F04" w:rsidRDefault="00FC3F04" w:rsidP="00FC3F04">
      <w:pPr>
        <w:numPr>
          <w:ilvl w:val="0"/>
          <w:numId w:val="9"/>
        </w:numPr>
        <w:tabs>
          <w:tab w:val="left" w:pos="720"/>
        </w:tabs>
        <w:spacing w:after="0" w:line="240" w:lineRule="exact"/>
        <w:jc w:val="both"/>
        <w:rPr>
          <w:rFonts w:asciiTheme="minorHAnsi" w:eastAsia="Times New Roman" w:hAnsiTheme="minorHAnsi" w:cstheme="minorHAnsi"/>
          <w:sz w:val="20"/>
          <w:szCs w:val="20"/>
          <w:lang w:eastAsia="es-ES"/>
        </w:rPr>
      </w:pPr>
      <w:r w:rsidRPr="00FC3F04">
        <w:rPr>
          <w:rFonts w:asciiTheme="minorHAnsi" w:eastAsia="Times New Roman" w:hAnsiTheme="minorHAnsi" w:cstheme="minorHAnsi"/>
          <w:sz w:val="20"/>
          <w:szCs w:val="20"/>
          <w:lang w:eastAsia="es-ES"/>
        </w:rPr>
        <w:t>El análisis de los saldos inicial y final, del Estado de Flujo de Efectivo en la cuenta de efectivo y equivalentes: Se ve reflejada una incremento  de $13,668,657.03 respecto diciembre de 2021</w:t>
      </w:r>
    </w:p>
    <w:p w:rsidR="00DF01DA" w:rsidRPr="008A011E" w:rsidRDefault="00DF01DA" w:rsidP="00DF01DA">
      <w:pPr>
        <w:pStyle w:val="ROMANOS"/>
        <w:spacing w:after="0" w:line="240" w:lineRule="exact"/>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461"/>
        <w:gridCol w:w="1417"/>
      </w:tblGrid>
      <w:tr w:rsidR="005774F0" w:rsidRPr="008A011E" w:rsidTr="00FC3F04">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461"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417"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461" w:type="dxa"/>
            <w:tcBorders>
              <w:top w:val="single" w:sz="6" w:space="0" w:color="auto"/>
              <w:left w:val="single" w:sz="6" w:space="0" w:color="auto"/>
              <w:bottom w:val="single" w:sz="6" w:space="0" w:color="auto"/>
              <w:right w:val="single" w:sz="6" w:space="0" w:color="auto"/>
            </w:tcBorders>
          </w:tcPr>
          <w:p w:rsidR="005774F0" w:rsidRPr="008A011E" w:rsidRDefault="00FC3F0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34,932,357</w:t>
            </w:r>
            <w:r w:rsidR="00AD773C">
              <w:rPr>
                <w:rFonts w:eastAsia="Times New Roman" w:cs="DIN Pro Regular"/>
                <w:sz w:val="20"/>
                <w:szCs w:val="20"/>
                <w:lang w:eastAsia="es-ES"/>
              </w:rPr>
              <w:t>.03</w:t>
            </w:r>
          </w:p>
        </w:tc>
        <w:tc>
          <w:tcPr>
            <w:tcW w:w="1417" w:type="dxa"/>
            <w:tcBorders>
              <w:top w:val="single" w:sz="6" w:space="0" w:color="auto"/>
              <w:left w:val="single" w:sz="6" w:space="0" w:color="auto"/>
              <w:bottom w:val="single" w:sz="6" w:space="0" w:color="auto"/>
              <w:right w:val="single" w:sz="6" w:space="0" w:color="auto"/>
            </w:tcBorders>
          </w:tcPr>
          <w:p w:rsidR="005774F0" w:rsidRPr="008A011E" w:rsidRDefault="00FC3F0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21,263,700</w:t>
            </w:r>
            <w:r w:rsidR="00AD773C">
              <w:rPr>
                <w:rFonts w:eastAsia="Times New Roman" w:cs="DIN Pro Regular"/>
                <w:sz w:val="20"/>
                <w:szCs w:val="20"/>
                <w:lang w:eastAsia="es-ES"/>
              </w:rPr>
              <w:t>.00</w:t>
            </w:r>
          </w:p>
        </w:tc>
      </w:tr>
      <w:tr w:rsidR="005774F0"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461"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417"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461"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417"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4C09C1"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461"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417"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461"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417"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461"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417"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20554C" w:rsidRPr="008A011E" w:rsidTr="00FC3F04">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461" w:type="dxa"/>
            <w:tcBorders>
              <w:top w:val="single" w:sz="6" w:space="0" w:color="auto"/>
              <w:left w:val="single" w:sz="6" w:space="0" w:color="auto"/>
              <w:bottom w:val="single" w:sz="6" w:space="0" w:color="auto"/>
              <w:right w:val="single" w:sz="6" w:space="0" w:color="auto"/>
            </w:tcBorders>
          </w:tcPr>
          <w:p w:rsidR="0020554C" w:rsidRPr="008A011E" w:rsidRDefault="0020554C" w:rsidP="0020554C">
            <w:pPr>
              <w:jc w:val="center"/>
              <w:rPr>
                <w:rFonts w:cs="DIN Pro Regular"/>
                <w:sz w:val="20"/>
                <w:szCs w:val="20"/>
              </w:rPr>
            </w:pPr>
            <w:r w:rsidRPr="008A011E">
              <w:rPr>
                <w:rFonts w:cs="DIN Pro Regular"/>
                <w:sz w:val="20"/>
                <w:szCs w:val="20"/>
              </w:rPr>
              <w:t>X</w:t>
            </w:r>
          </w:p>
        </w:tc>
        <w:tc>
          <w:tcPr>
            <w:tcW w:w="1417" w:type="dxa"/>
            <w:tcBorders>
              <w:top w:val="single" w:sz="6" w:space="0" w:color="auto"/>
              <w:left w:val="single" w:sz="6" w:space="0" w:color="auto"/>
              <w:bottom w:val="single" w:sz="6" w:space="0" w:color="auto"/>
              <w:right w:val="single" w:sz="6" w:space="0" w:color="auto"/>
            </w:tcBorders>
          </w:tcPr>
          <w:p w:rsidR="0020554C" w:rsidRPr="008A011E" w:rsidRDefault="0020554C" w:rsidP="0020554C">
            <w:pPr>
              <w:jc w:val="center"/>
              <w:rPr>
                <w:rFonts w:cs="DIN Pro Regular"/>
                <w:sz w:val="20"/>
                <w:szCs w:val="20"/>
              </w:rPr>
            </w:pPr>
            <w:r w:rsidRPr="008A011E">
              <w:rPr>
                <w:rFonts w:cs="DIN Pro Regular"/>
                <w:sz w:val="20"/>
                <w:szCs w:val="20"/>
              </w:rPr>
              <w:t>X</w:t>
            </w:r>
          </w:p>
        </w:tc>
      </w:tr>
      <w:tr w:rsidR="005774F0" w:rsidRPr="008A011E" w:rsidTr="00FC3F04">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461" w:type="dxa"/>
            <w:tcBorders>
              <w:top w:val="single" w:sz="6" w:space="0" w:color="auto"/>
              <w:left w:val="single" w:sz="6" w:space="0" w:color="auto"/>
              <w:bottom w:val="single" w:sz="6" w:space="0" w:color="auto"/>
              <w:right w:val="single" w:sz="6" w:space="0" w:color="auto"/>
            </w:tcBorders>
          </w:tcPr>
          <w:p w:rsidR="005774F0" w:rsidRDefault="00FC3F0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34,932,357</w:t>
            </w:r>
            <w:r w:rsidR="00AD773C">
              <w:rPr>
                <w:rFonts w:eastAsia="Times New Roman" w:cs="DIN Pro Regular"/>
                <w:sz w:val="20"/>
                <w:szCs w:val="20"/>
                <w:lang w:eastAsia="es-ES"/>
              </w:rPr>
              <w:t>.03</w:t>
            </w:r>
          </w:p>
          <w:p w:rsidR="00AD773C" w:rsidRPr="008A011E" w:rsidRDefault="00AD773C" w:rsidP="005774F0">
            <w:pPr>
              <w:spacing w:after="101" w:line="224" w:lineRule="exact"/>
              <w:jc w:val="center"/>
              <w:rPr>
                <w:rFonts w:eastAsia="Times New Roman" w:cs="DIN Pro Regular"/>
                <w:sz w:val="20"/>
                <w:szCs w:val="20"/>
                <w:lang w:eastAsia="es-ES"/>
              </w:rPr>
            </w:pPr>
          </w:p>
        </w:tc>
        <w:tc>
          <w:tcPr>
            <w:tcW w:w="1417" w:type="dxa"/>
            <w:tcBorders>
              <w:top w:val="single" w:sz="6" w:space="0" w:color="auto"/>
              <w:left w:val="single" w:sz="6" w:space="0" w:color="auto"/>
              <w:bottom w:val="single" w:sz="6" w:space="0" w:color="auto"/>
              <w:right w:val="single" w:sz="6" w:space="0" w:color="auto"/>
            </w:tcBorders>
          </w:tcPr>
          <w:p w:rsidR="005774F0" w:rsidRPr="008A011E" w:rsidRDefault="00FC3F0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21,263,700</w:t>
            </w:r>
            <w:r w:rsidR="00AD773C">
              <w:rPr>
                <w:rFonts w:eastAsia="Times New Roman" w:cs="DIN Pro Regular"/>
                <w:sz w:val="20"/>
                <w:szCs w:val="20"/>
                <w:lang w:eastAsia="es-ES"/>
              </w:rPr>
              <w:t>.00</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AE608D" w:rsidRDefault="003F39C5" w:rsidP="00CF6A06">
      <w:pPr>
        <w:pStyle w:val="ROMANOS"/>
        <w:numPr>
          <w:ilvl w:val="0"/>
          <w:numId w:val="9"/>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 xml:space="preserve">Adquisiciones de bienes muebles e inmuebles </w:t>
      </w:r>
      <w:r w:rsidR="00CF6A06">
        <w:rPr>
          <w:rFonts w:ascii="Calibri" w:hAnsi="Calibri" w:cs="DIN Pro Regular"/>
          <w:sz w:val="20"/>
          <w:szCs w:val="20"/>
          <w:lang w:val="es-MX"/>
        </w:rPr>
        <w:t>:</w:t>
      </w:r>
    </w:p>
    <w:p w:rsidR="00CF6A06" w:rsidRPr="008A011E" w:rsidRDefault="00CF6A06" w:rsidP="00CF6A06">
      <w:pPr>
        <w:pStyle w:val="ROMANOS"/>
        <w:spacing w:after="0" w:line="240" w:lineRule="exact"/>
        <w:ind w:left="1068" w:firstLine="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071"/>
        <w:gridCol w:w="1275"/>
        <w:gridCol w:w="1133"/>
        <w:gridCol w:w="1134"/>
      </w:tblGrid>
      <w:tr w:rsidR="00CF6A06" w:rsidRPr="00CF6A06" w:rsidTr="00CF6A06">
        <w:trPr>
          <w:cantSplit/>
          <w:trHeight w:val="200"/>
          <w:jc w:val="center"/>
        </w:trPr>
        <w:tc>
          <w:tcPr>
            <w:tcW w:w="3071" w:type="dxa"/>
            <w:tcBorders>
              <w:top w:val="single" w:sz="6" w:space="0" w:color="auto"/>
              <w:left w:val="single" w:sz="6" w:space="0" w:color="auto"/>
              <w:bottom w:val="single" w:sz="6" w:space="0" w:color="auto"/>
              <w:right w:val="single" w:sz="6" w:space="0" w:color="auto"/>
            </w:tcBorders>
            <w:shd w:val="clear" w:color="auto" w:fill="AB0033"/>
          </w:tcPr>
          <w:p w:rsidR="00CF6A06" w:rsidRPr="00CF6A06" w:rsidRDefault="00CF6A06" w:rsidP="001F64F4">
            <w:pPr>
              <w:spacing w:after="0" w:line="224" w:lineRule="exact"/>
              <w:jc w:val="both"/>
              <w:rPr>
                <w:rFonts w:asciiTheme="minorHAnsi" w:eastAsia="Times New Roman" w:hAnsiTheme="minorHAnsi" w:cstheme="minorHAnsi"/>
                <w:sz w:val="20"/>
                <w:szCs w:val="20"/>
                <w:lang w:eastAsia="es-ES"/>
              </w:rPr>
            </w:pPr>
            <w:r w:rsidRPr="00CF6A06">
              <w:rPr>
                <w:rFonts w:asciiTheme="minorHAnsi" w:eastAsia="Times New Roman" w:hAnsiTheme="minorHAnsi" w:cstheme="minorHAnsi"/>
                <w:sz w:val="20"/>
                <w:szCs w:val="20"/>
                <w:lang w:eastAsia="es-ES"/>
              </w:rPr>
              <w:t>BIENES MUEBLES E INTANGIBLES</w:t>
            </w:r>
          </w:p>
        </w:tc>
        <w:tc>
          <w:tcPr>
            <w:tcW w:w="1275" w:type="dxa"/>
            <w:tcBorders>
              <w:top w:val="single" w:sz="6" w:space="0" w:color="auto"/>
              <w:left w:val="single" w:sz="6" w:space="0" w:color="auto"/>
              <w:bottom w:val="single" w:sz="6" w:space="0" w:color="auto"/>
              <w:right w:val="single" w:sz="6" w:space="0" w:color="auto"/>
            </w:tcBorders>
            <w:shd w:val="clear" w:color="auto" w:fill="AB0033"/>
          </w:tcPr>
          <w:p w:rsidR="00CF6A06" w:rsidRPr="00CF6A06" w:rsidRDefault="00CF6A06" w:rsidP="001F64F4">
            <w:pPr>
              <w:spacing w:after="0" w:line="224" w:lineRule="exact"/>
              <w:jc w:val="center"/>
              <w:rPr>
                <w:rFonts w:asciiTheme="minorHAnsi" w:eastAsia="Times New Roman" w:hAnsiTheme="minorHAnsi" w:cstheme="minorHAnsi"/>
                <w:b/>
                <w:color w:val="FFFFFF"/>
                <w:sz w:val="20"/>
                <w:szCs w:val="20"/>
                <w:lang w:eastAsia="es-ES"/>
              </w:rPr>
            </w:pPr>
            <w:r w:rsidRPr="00CF6A06">
              <w:rPr>
                <w:rFonts w:asciiTheme="minorHAnsi" w:eastAsia="Times New Roman" w:hAnsiTheme="minorHAnsi" w:cstheme="minorHAnsi"/>
                <w:b/>
                <w:color w:val="FFFFFF"/>
                <w:sz w:val="20"/>
                <w:szCs w:val="20"/>
                <w:lang w:eastAsia="es-ES"/>
              </w:rPr>
              <w:t>2022</w:t>
            </w:r>
          </w:p>
        </w:tc>
        <w:tc>
          <w:tcPr>
            <w:tcW w:w="1133" w:type="dxa"/>
            <w:tcBorders>
              <w:top w:val="single" w:sz="6" w:space="0" w:color="auto"/>
              <w:left w:val="single" w:sz="6" w:space="0" w:color="auto"/>
              <w:bottom w:val="single" w:sz="6" w:space="0" w:color="auto"/>
              <w:right w:val="single" w:sz="6" w:space="0" w:color="auto"/>
            </w:tcBorders>
            <w:shd w:val="clear" w:color="auto" w:fill="AB0033"/>
          </w:tcPr>
          <w:p w:rsidR="00CF6A06" w:rsidRPr="00CF6A06" w:rsidRDefault="00CF6A06" w:rsidP="001F64F4">
            <w:pPr>
              <w:spacing w:after="0" w:line="224" w:lineRule="exact"/>
              <w:jc w:val="center"/>
              <w:rPr>
                <w:rFonts w:asciiTheme="minorHAnsi" w:eastAsia="Times New Roman" w:hAnsiTheme="minorHAnsi" w:cstheme="minorHAnsi"/>
                <w:b/>
                <w:color w:val="FFFFFF"/>
                <w:sz w:val="20"/>
                <w:szCs w:val="20"/>
                <w:lang w:eastAsia="es-ES"/>
              </w:rPr>
            </w:pPr>
            <w:r w:rsidRPr="00CF6A06">
              <w:rPr>
                <w:rFonts w:asciiTheme="minorHAnsi" w:eastAsia="Times New Roman" w:hAnsiTheme="minorHAnsi" w:cstheme="minorHAnsi"/>
                <w:b/>
                <w:color w:val="FFFFFF"/>
                <w:sz w:val="20"/>
                <w:szCs w:val="20"/>
                <w:lang w:eastAsia="es-ES"/>
              </w:rPr>
              <w:t>ESTATAL</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CF6A06" w:rsidRPr="00CF6A06" w:rsidRDefault="00CF6A06" w:rsidP="001F64F4">
            <w:pPr>
              <w:spacing w:after="0" w:line="224" w:lineRule="exact"/>
              <w:jc w:val="center"/>
              <w:rPr>
                <w:rFonts w:asciiTheme="minorHAnsi" w:eastAsia="Times New Roman" w:hAnsiTheme="minorHAnsi" w:cstheme="minorHAnsi"/>
                <w:b/>
                <w:color w:val="FFFFFF"/>
                <w:sz w:val="20"/>
                <w:szCs w:val="20"/>
                <w:lang w:eastAsia="es-ES"/>
              </w:rPr>
            </w:pPr>
            <w:r w:rsidRPr="00CF6A06">
              <w:rPr>
                <w:rFonts w:asciiTheme="minorHAnsi" w:eastAsia="Times New Roman" w:hAnsiTheme="minorHAnsi" w:cstheme="minorHAnsi"/>
                <w:b/>
                <w:color w:val="FFFFFF"/>
                <w:sz w:val="20"/>
                <w:szCs w:val="20"/>
                <w:lang w:eastAsia="es-ES"/>
              </w:rPr>
              <w:t>FEDERAL</w:t>
            </w:r>
          </w:p>
        </w:tc>
      </w:tr>
      <w:tr w:rsidR="00CF6A06" w:rsidRPr="00CF6A06" w:rsidTr="00CF6A06">
        <w:trPr>
          <w:cantSplit/>
          <w:trHeight w:val="200"/>
          <w:jc w:val="center"/>
        </w:trPr>
        <w:tc>
          <w:tcPr>
            <w:tcW w:w="3071" w:type="dxa"/>
            <w:tcBorders>
              <w:top w:val="single" w:sz="6" w:space="0" w:color="auto"/>
              <w:left w:val="single" w:sz="6" w:space="0" w:color="auto"/>
              <w:bottom w:val="single" w:sz="6" w:space="0" w:color="auto"/>
              <w:right w:val="single" w:sz="6" w:space="0" w:color="auto"/>
            </w:tcBorders>
            <w:shd w:val="clear" w:color="auto" w:fill="auto"/>
          </w:tcPr>
          <w:p w:rsidR="00CF6A06" w:rsidRPr="00CF6A06" w:rsidRDefault="00CF6A06" w:rsidP="001F64F4">
            <w:pPr>
              <w:spacing w:after="0" w:line="224" w:lineRule="exact"/>
              <w:jc w:val="both"/>
              <w:rPr>
                <w:rFonts w:asciiTheme="minorHAnsi" w:eastAsia="Times New Roman" w:hAnsiTheme="minorHAnsi" w:cstheme="minorHAnsi"/>
                <w:sz w:val="20"/>
                <w:szCs w:val="20"/>
                <w:lang w:eastAsia="es-ES"/>
              </w:rPr>
            </w:pPr>
            <w:r w:rsidRPr="00CF6A06">
              <w:rPr>
                <w:rFonts w:asciiTheme="minorHAnsi" w:eastAsia="Times New Roman" w:hAnsiTheme="minorHAnsi" w:cstheme="minorHAnsi"/>
                <w:sz w:val="20"/>
                <w:szCs w:val="20"/>
                <w:lang w:eastAsia="es-ES"/>
              </w:rPr>
              <w:t>Bienes Muebles</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CF6A06" w:rsidRPr="00CF6A06" w:rsidRDefault="00CF6A06" w:rsidP="001F64F4">
            <w:pPr>
              <w:spacing w:after="0" w:line="224" w:lineRule="exact"/>
              <w:jc w:val="right"/>
              <w:rPr>
                <w:rFonts w:asciiTheme="minorHAnsi" w:eastAsia="Times New Roman" w:hAnsiTheme="minorHAnsi" w:cstheme="minorHAnsi"/>
                <w:color w:val="000000"/>
                <w:sz w:val="20"/>
                <w:szCs w:val="20"/>
                <w:lang w:eastAsia="es-ES"/>
              </w:rPr>
            </w:pPr>
            <w:r w:rsidRPr="00CF6A06">
              <w:rPr>
                <w:rFonts w:asciiTheme="minorHAnsi" w:eastAsia="Times New Roman" w:hAnsiTheme="minorHAnsi" w:cstheme="minorHAnsi"/>
                <w:color w:val="000000"/>
                <w:sz w:val="20"/>
                <w:szCs w:val="20"/>
                <w:lang w:eastAsia="es-ES"/>
              </w:rPr>
              <w:t>931,031.37</w:t>
            </w:r>
          </w:p>
        </w:tc>
        <w:tc>
          <w:tcPr>
            <w:tcW w:w="1133" w:type="dxa"/>
            <w:tcBorders>
              <w:top w:val="single" w:sz="6" w:space="0" w:color="auto"/>
              <w:left w:val="single" w:sz="6" w:space="0" w:color="auto"/>
              <w:bottom w:val="single" w:sz="6" w:space="0" w:color="auto"/>
              <w:right w:val="single" w:sz="6" w:space="0" w:color="auto"/>
            </w:tcBorders>
          </w:tcPr>
          <w:p w:rsidR="00CF6A06" w:rsidRPr="00CF6A06" w:rsidRDefault="00CF6A06" w:rsidP="00CF6A06">
            <w:pPr>
              <w:spacing w:after="0" w:line="224" w:lineRule="exact"/>
              <w:jc w:val="center"/>
              <w:rPr>
                <w:rFonts w:asciiTheme="minorHAnsi" w:eastAsia="Times New Roman" w:hAnsiTheme="minorHAnsi" w:cstheme="minorHAnsi"/>
                <w:color w:val="000000"/>
                <w:sz w:val="20"/>
                <w:szCs w:val="20"/>
                <w:lang w:eastAsia="es-ES"/>
              </w:rPr>
            </w:pPr>
            <w:r>
              <w:rPr>
                <w:rFonts w:asciiTheme="minorHAnsi" w:eastAsia="Times New Roman" w:hAnsiTheme="minorHAnsi" w:cstheme="minorHAnsi"/>
                <w:color w:val="000000"/>
                <w:sz w:val="20"/>
                <w:szCs w:val="20"/>
                <w:lang w:eastAsia="es-ES"/>
              </w:rPr>
              <w:t>87</w:t>
            </w:r>
            <w:r w:rsidRPr="00CF6A06">
              <w:rPr>
                <w:rFonts w:asciiTheme="minorHAnsi" w:eastAsia="Times New Roman" w:hAnsiTheme="minorHAnsi" w:cstheme="minorHAnsi"/>
                <w:color w:val="000000"/>
                <w:sz w:val="20"/>
                <w:szCs w:val="20"/>
                <w:lang w:eastAsia="es-ES"/>
              </w:rPr>
              <w:t>%</w:t>
            </w:r>
          </w:p>
        </w:tc>
        <w:tc>
          <w:tcPr>
            <w:tcW w:w="1134" w:type="dxa"/>
            <w:tcBorders>
              <w:top w:val="single" w:sz="6" w:space="0" w:color="auto"/>
              <w:left w:val="single" w:sz="6" w:space="0" w:color="auto"/>
              <w:bottom w:val="single" w:sz="6" w:space="0" w:color="auto"/>
              <w:right w:val="single" w:sz="6" w:space="0" w:color="auto"/>
            </w:tcBorders>
          </w:tcPr>
          <w:p w:rsidR="00CF6A06" w:rsidRPr="00CF6A06" w:rsidRDefault="00CF6A06" w:rsidP="00CF6A06">
            <w:pPr>
              <w:spacing w:after="0" w:line="224" w:lineRule="exact"/>
              <w:jc w:val="center"/>
              <w:rPr>
                <w:rFonts w:asciiTheme="minorHAnsi" w:eastAsia="Times New Roman" w:hAnsiTheme="minorHAnsi" w:cstheme="minorHAnsi"/>
                <w:color w:val="000000"/>
                <w:sz w:val="20"/>
                <w:szCs w:val="20"/>
                <w:lang w:eastAsia="es-ES"/>
              </w:rPr>
            </w:pPr>
            <w:r>
              <w:rPr>
                <w:rFonts w:asciiTheme="minorHAnsi" w:eastAsia="Times New Roman" w:hAnsiTheme="minorHAnsi" w:cstheme="minorHAnsi"/>
                <w:color w:val="000000"/>
                <w:sz w:val="20"/>
                <w:szCs w:val="20"/>
                <w:lang w:eastAsia="es-ES"/>
              </w:rPr>
              <w:t>13%</w:t>
            </w:r>
          </w:p>
        </w:tc>
      </w:tr>
      <w:tr w:rsidR="00CF6A06" w:rsidRPr="00CF6A06" w:rsidTr="00CF6A06">
        <w:trPr>
          <w:cantSplit/>
          <w:jc w:val="center"/>
        </w:trPr>
        <w:tc>
          <w:tcPr>
            <w:tcW w:w="3071" w:type="dxa"/>
            <w:tcBorders>
              <w:top w:val="single" w:sz="6" w:space="0" w:color="auto"/>
              <w:left w:val="single" w:sz="6" w:space="0" w:color="auto"/>
              <w:bottom w:val="single" w:sz="6" w:space="0" w:color="auto"/>
              <w:right w:val="single" w:sz="6" w:space="0" w:color="auto"/>
            </w:tcBorders>
          </w:tcPr>
          <w:p w:rsidR="00CF6A06" w:rsidRPr="00CF6A06" w:rsidRDefault="00CF6A06" w:rsidP="001F64F4">
            <w:pPr>
              <w:spacing w:after="101" w:line="224" w:lineRule="exact"/>
              <w:jc w:val="both"/>
              <w:rPr>
                <w:rFonts w:asciiTheme="minorHAnsi" w:eastAsia="Times New Roman" w:hAnsiTheme="minorHAnsi" w:cstheme="minorHAnsi"/>
                <w:sz w:val="20"/>
                <w:szCs w:val="20"/>
                <w:lang w:eastAsia="es-ES"/>
              </w:rPr>
            </w:pPr>
            <w:r w:rsidRPr="00CF6A06">
              <w:rPr>
                <w:rFonts w:asciiTheme="minorHAnsi" w:eastAsia="Times New Roman" w:hAnsiTheme="minorHAnsi" w:cstheme="minorHAnsi"/>
                <w:sz w:val="20"/>
                <w:szCs w:val="20"/>
                <w:lang w:eastAsia="es-ES"/>
              </w:rPr>
              <w:t>Activos intangibles</w:t>
            </w:r>
          </w:p>
        </w:tc>
        <w:tc>
          <w:tcPr>
            <w:tcW w:w="1275" w:type="dxa"/>
            <w:tcBorders>
              <w:top w:val="single" w:sz="6" w:space="0" w:color="auto"/>
              <w:left w:val="single" w:sz="6" w:space="0" w:color="auto"/>
              <w:bottom w:val="single" w:sz="6" w:space="0" w:color="auto"/>
              <w:right w:val="single" w:sz="6" w:space="0" w:color="auto"/>
            </w:tcBorders>
          </w:tcPr>
          <w:p w:rsidR="00CF6A06" w:rsidRPr="00CF6A06" w:rsidRDefault="00CF6A06" w:rsidP="001F64F4">
            <w:pPr>
              <w:spacing w:after="0" w:line="240" w:lineRule="auto"/>
              <w:jc w:val="right"/>
              <w:rPr>
                <w:rFonts w:asciiTheme="minorHAnsi" w:hAnsiTheme="minorHAnsi" w:cstheme="minorHAnsi"/>
                <w:color w:val="000000"/>
                <w:sz w:val="20"/>
                <w:szCs w:val="20"/>
              </w:rPr>
            </w:pPr>
            <w:r w:rsidRPr="00CF6A06">
              <w:rPr>
                <w:rFonts w:asciiTheme="minorHAnsi" w:hAnsiTheme="minorHAnsi" w:cstheme="minorHAnsi"/>
                <w:color w:val="000000"/>
                <w:sz w:val="20"/>
                <w:szCs w:val="20"/>
              </w:rPr>
              <w:t>8,004.00</w:t>
            </w:r>
          </w:p>
        </w:tc>
        <w:tc>
          <w:tcPr>
            <w:tcW w:w="1133" w:type="dxa"/>
            <w:tcBorders>
              <w:top w:val="single" w:sz="6" w:space="0" w:color="auto"/>
              <w:left w:val="single" w:sz="6" w:space="0" w:color="auto"/>
              <w:bottom w:val="single" w:sz="6" w:space="0" w:color="auto"/>
              <w:right w:val="single" w:sz="6" w:space="0" w:color="auto"/>
            </w:tcBorders>
          </w:tcPr>
          <w:p w:rsidR="00CF6A06" w:rsidRPr="00CF6A06" w:rsidRDefault="00CF6A06" w:rsidP="00CF6A06">
            <w:pPr>
              <w:spacing w:after="0" w:line="240" w:lineRule="auto"/>
              <w:jc w:val="center"/>
              <w:rPr>
                <w:rFonts w:asciiTheme="minorHAnsi" w:hAnsiTheme="minorHAnsi" w:cstheme="minorHAnsi"/>
                <w:color w:val="000000"/>
                <w:sz w:val="20"/>
                <w:szCs w:val="20"/>
              </w:rPr>
            </w:pPr>
            <w:r w:rsidRPr="00CF6A06">
              <w:rPr>
                <w:rFonts w:asciiTheme="minorHAnsi" w:hAnsiTheme="minorHAnsi" w:cstheme="minorHAnsi"/>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CF6A06" w:rsidRPr="00CF6A06" w:rsidRDefault="00CF6A06" w:rsidP="00CF6A06">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0%</w:t>
            </w:r>
          </w:p>
        </w:tc>
      </w:tr>
      <w:tr w:rsidR="00CF6A06" w:rsidRPr="00CF6A06" w:rsidTr="00CF6A06">
        <w:trPr>
          <w:cantSplit/>
          <w:jc w:val="center"/>
        </w:trPr>
        <w:tc>
          <w:tcPr>
            <w:tcW w:w="3071" w:type="dxa"/>
            <w:tcBorders>
              <w:top w:val="single" w:sz="6" w:space="0" w:color="auto"/>
              <w:left w:val="single" w:sz="6" w:space="0" w:color="auto"/>
              <w:bottom w:val="single" w:sz="6" w:space="0" w:color="auto"/>
              <w:right w:val="single" w:sz="6" w:space="0" w:color="auto"/>
            </w:tcBorders>
          </w:tcPr>
          <w:p w:rsidR="00CF6A06" w:rsidRPr="00CF6A06" w:rsidRDefault="00CF6A06" w:rsidP="001F64F4">
            <w:pPr>
              <w:spacing w:after="101" w:line="224" w:lineRule="exact"/>
              <w:jc w:val="both"/>
              <w:rPr>
                <w:rFonts w:asciiTheme="minorHAnsi" w:eastAsia="Times New Roman" w:hAnsiTheme="minorHAnsi" w:cstheme="minorHAnsi"/>
                <w:b/>
                <w:sz w:val="20"/>
                <w:szCs w:val="20"/>
                <w:lang w:eastAsia="es-ES"/>
              </w:rPr>
            </w:pPr>
            <w:r w:rsidRPr="00CF6A06">
              <w:rPr>
                <w:rFonts w:asciiTheme="minorHAnsi" w:eastAsia="Times New Roman" w:hAnsiTheme="minorHAnsi" w:cstheme="minorHAnsi"/>
                <w:b/>
                <w:sz w:val="20"/>
                <w:szCs w:val="20"/>
                <w:lang w:eastAsia="es-ES"/>
              </w:rPr>
              <w:t>Total</w:t>
            </w:r>
          </w:p>
        </w:tc>
        <w:tc>
          <w:tcPr>
            <w:tcW w:w="1275" w:type="dxa"/>
            <w:tcBorders>
              <w:top w:val="single" w:sz="6" w:space="0" w:color="auto"/>
              <w:left w:val="single" w:sz="6" w:space="0" w:color="auto"/>
              <w:bottom w:val="single" w:sz="6" w:space="0" w:color="auto"/>
              <w:right w:val="single" w:sz="6" w:space="0" w:color="auto"/>
            </w:tcBorders>
          </w:tcPr>
          <w:p w:rsidR="00CF6A06" w:rsidRPr="00CF6A06" w:rsidRDefault="00CF6A06" w:rsidP="001F64F4">
            <w:pPr>
              <w:spacing w:after="0" w:line="240" w:lineRule="auto"/>
              <w:jc w:val="right"/>
              <w:rPr>
                <w:rFonts w:asciiTheme="minorHAnsi" w:hAnsiTheme="minorHAnsi" w:cstheme="minorHAnsi"/>
                <w:b/>
                <w:color w:val="000000"/>
                <w:sz w:val="20"/>
                <w:szCs w:val="20"/>
              </w:rPr>
            </w:pPr>
            <w:r w:rsidRPr="00CF6A06">
              <w:rPr>
                <w:rFonts w:asciiTheme="minorHAnsi" w:hAnsiTheme="minorHAnsi" w:cstheme="minorHAnsi"/>
                <w:b/>
                <w:color w:val="000000"/>
                <w:sz w:val="20"/>
                <w:szCs w:val="20"/>
              </w:rPr>
              <w:t>939,035.37</w:t>
            </w:r>
          </w:p>
        </w:tc>
        <w:tc>
          <w:tcPr>
            <w:tcW w:w="1133" w:type="dxa"/>
            <w:tcBorders>
              <w:top w:val="single" w:sz="6" w:space="0" w:color="auto"/>
              <w:left w:val="single" w:sz="6" w:space="0" w:color="auto"/>
              <w:bottom w:val="single" w:sz="6" w:space="0" w:color="auto"/>
              <w:right w:val="single" w:sz="6" w:space="0" w:color="auto"/>
            </w:tcBorders>
          </w:tcPr>
          <w:p w:rsidR="00CF6A06" w:rsidRPr="00CF6A06" w:rsidRDefault="00CF6A06" w:rsidP="001F64F4">
            <w:pPr>
              <w:spacing w:after="0" w:line="240" w:lineRule="auto"/>
              <w:jc w:val="right"/>
              <w:rPr>
                <w:rFonts w:asciiTheme="minorHAnsi" w:hAnsiTheme="minorHAnsi" w:cstheme="minorHAnsi"/>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F6A06" w:rsidRPr="00CF6A06" w:rsidRDefault="00CF6A06" w:rsidP="001F64F4">
            <w:pPr>
              <w:spacing w:after="0" w:line="240" w:lineRule="auto"/>
              <w:jc w:val="right"/>
              <w:rPr>
                <w:rFonts w:asciiTheme="minorHAnsi" w:hAnsiTheme="minorHAnsi" w:cstheme="minorHAnsi"/>
                <w:b/>
                <w:color w:val="000000"/>
                <w:sz w:val="20"/>
                <w:szCs w:val="20"/>
              </w:rPr>
            </w:pPr>
          </w:p>
        </w:tc>
      </w:tr>
    </w:tbl>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Default="003F39C5" w:rsidP="000E6439">
      <w:pPr>
        <w:pStyle w:val="ROMANOS"/>
        <w:spacing w:after="0" w:line="240" w:lineRule="exact"/>
        <w:ind w:left="1140"/>
        <w:rPr>
          <w:rFonts w:ascii="Calibri" w:hAnsi="Calibri" w:cs="DIN Pro Regular"/>
          <w:b/>
          <w:sz w:val="20"/>
          <w:szCs w:val="20"/>
          <w:lang w:val="es-MX"/>
        </w:rPr>
      </w:pPr>
    </w:p>
    <w:p w:rsidR="00CF6A06" w:rsidRDefault="00CF6A06" w:rsidP="000E6439">
      <w:pPr>
        <w:pStyle w:val="ROMANOS"/>
        <w:spacing w:after="0" w:line="240" w:lineRule="exact"/>
        <w:ind w:left="1140"/>
        <w:rPr>
          <w:rFonts w:ascii="Calibri" w:hAnsi="Calibri" w:cs="DIN Pro Regular"/>
          <w:b/>
          <w:sz w:val="20"/>
          <w:szCs w:val="20"/>
          <w:lang w:val="es-MX"/>
        </w:rPr>
      </w:pPr>
    </w:p>
    <w:p w:rsidR="00CF6A06" w:rsidRDefault="00CF6A06" w:rsidP="000E6439">
      <w:pPr>
        <w:pStyle w:val="ROMANOS"/>
        <w:spacing w:after="0" w:line="240" w:lineRule="exact"/>
        <w:ind w:left="1140"/>
        <w:rPr>
          <w:rFonts w:ascii="Calibri" w:hAnsi="Calibri" w:cs="DIN Pro Regular"/>
          <w:b/>
          <w:sz w:val="20"/>
          <w:szCs w:val="20"/>
          <w:lang w:val="es-MX"/>
        </w:rPr>
      </w:pPr>
    </w:p>
    <w:p w:rsidR="00CF6A06" w:rsidRDefault="00CF6A06" w:rsidP="000E6439">
      <w:pPr>
        <w:pStyle w:val="ROMANOS"/>
        <w:spacing w:after="0" w:line="240" w:lineRule="exact"/>
        <w:ind w:left="1140"/>
        <w:rPr>
          <w:rFonts w:ascii="Calibri" w:hAnsi="Calibri" w:cs="DIN Pro Regular"/>
          <w:b/>
          <w:sz w:val="20"/>
          <w:szCs w:val="20"/>
          <w:lang w:val="es-MX"/>
        </w:rPr>
      </w:pPr>
    </w:p>
    <w:p w:rsidR="00BE76E2" w:rsidRDefault="00BE76E2" w:rsidP="000E6439">
      <w:pPr>
        <w:pStyle w:val="ROMANOS"/>
        <w:spacing w:after="0" w:line="240" w:lineRule="exact"/>
        <w:ind w:left="1140"/>
        <w:rPr>
          <w:rFonts w:ascii="Calibri" w:hAnsi="Calibri" w:cs="DIN Pro Regular"/>
          <w:b/>
          <w:sz w:val="20"/>
          <w:szCs w:val="20"/>
          <w:lang w:val="es-MX"/>
        </w:rPr>
      </w:pPr>
    </w:p>
    <w:p w:rsidR="00CF6A06" w:rsidRDefault="00CF6A06" w:rsidP="000E6439">
      <w:pPr>
        <w:pStyle w:val="ROMANOS"/>
        <w:spacing w:after="0" w:line="240" w:lineRule="exact"/>
        <w:ind w:left="1140"/>
        <w:rPr>
          <w:rFonts w:ascii="Calibri" w:hAnsi="Calibri" w:cs="DIN Pro Regular"/>
          <w:b/>
          <w:sz w:val="20"/>
          <w:szCs w:val="20"/>
          <w:lang w:val="es-MX"/>
        </w:rPr>
      </w:pPr>
    </w:p>
    <w:p w:rsidR="00CF6A06" w:rsidRDefault="00CF6A06" w:rsidP="000E6439">
      <w:pPr>
        <w:pStyle w:val="ROMANOS"/>
        <w:spacing w:after="0" w:line="240" w:lineRule="exact"/>
        <w:ind w:left="1140"/>
        <w:rPr>
          <w:rFonts w:ascii="Calibri" w:hAnsi="Calibri" w:cs="DIN Pro Regular"/>
          <w:b/>
          <w:sz w:val="20"/>
          <w:szCs w:val="20"/>
          <w:lang w:val="es-MX"/>
        </w:rPr>
      </w:pPr>
    </w:p>
    <w:p w:rsidR="00CF6A06" w:rsidRDefault="00CF6A06" w:rsidP="000E6439">
      <w:pPr>
        <w:pStyle w:val="ROMANOS"/>
        <w:spacing w:after="0" w:line="240" w:lineRule="exact"/>
        <w:ind w:left="1140"/>
        <w:rPr>
          <w:rFonts w:ascii="Calibri" w:hAnsi="Calibri" w:cs="DIN Pro Regular"/>
          <w:b/>
          <w:sz w:val="20"/>
          <w:szCs w:val="20"/>
          <w:lang w:val="es-MX"/>
        </w:rPr>
      </w:pPr>
    </w:p>
    <w:p w:rsidR="00CF6A06" w:rsidRPr="008A011E" w:rsidRDefault="00CF6A06"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179"/>
        <w:gridCol w:w="1418"/>
        <w:gridCol w:w="1559"/>
      </w:tblGrid>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559"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CF6A06"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7,637,285</w:t>
            </w:r>
            <w:r w:rsidR="00D744C7">
              <w:rPr>
                <w:rFonts w:ascii="Calibri" w:hAnsi="Calibri" w:cs="DIN Pro Regular"/>
                <w:b/>
                <w:sz w:val="20"/>
                <w:lang w:val="es-MX"/>
              </w:rPr>
              <w:t>.06</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CF6A06" w:rsidP="00CF6A06">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-11,895,334</w:t>
            </w:r>
            <w:r w:rsidR="00D744C7">
              <w:rPr>
                <w:rFonts w:ascii="Calibri" w:hAnsi="Calibri" w:cs="DIN Pro Regular"/>
                <w:b/>
                <w:sz w:val="20"/>
                <w:lang w:val="es-MX"/>
              </w:rPr>
              <w:t>.02</w:t>
            </w:r>
          </w:p>
        </w:tc>
      </w:tr>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r>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D744C7" w:rsidP="00D744C7">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3,593,660.85</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CF6A06"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4,101,895</w:t>
            </w:r>
            <w:r w:rsidR="00D744C7">
              <w:rPr>
                <w:rFonts w:ascii="Calibri" w:hAnsi="Calibri" w:cs="DIN Pro Regular"/>
                <w:sz w:val="20"/>
                <w:lang w:val="es-MX"/>
              </w:rPr>
              <w:t>.22</w:t>
            </w:r>
          </w:p>
        </w:tc>
      </w:tr>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D744C7">
        <w:trPr>
          <w:cantSplit/>
          <w:trHeight w:val="212"/>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D744C7">
        <w:trPr>
          <w:cantSplit/>
          <w:trHeight w:val="102"/>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D744C7">
        <w:trPr>
          <w:cantSplit/>
          <w:trHeight w:val="282"/>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D744C7">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418" w:type="dxa"/>
            <w:tcBorders>
              <w:top w:val="single" w:sz="6" w:space="0" w:color="auto"/>
              <w:left w:val="single" w:sz="6" w:space="0" w:color="auto"/>
              <w:bottom w:val="single" w:sz="6" w:space="0" w:color="auto"/>
              <w:right w:val="single" w:sz="6" w:space="0" w:color="auto"/>
            </w:tcBorders>
          </w:tcPr>
          <w:p w:rsidR="003F39C5" w:rsidRPr="008A011E" w:rsidRDefault="00D744C7"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11,230,945.90</w:t>
            </w:r>
          </w:p>
        </w:tc>
        <w:tc>
          <w:tcPr>
            <w:tcW w:w="1559" w:type="dxa"/>
            <w:tcBorders>
              <w:top w:val="single" w:sz="6" w:space="0" w:color="auto"/>
              <w:left w:val="single" w:sz="6" w:space="0" w:color="auto"/>
              <w:bottom w:val="single" w:sz="6" w:space="0" w:color="auto"/>
              <w:right w:val="single" w:sz="6" w:space="0" w:color="auto"/>
            </w:tcBorders>
          </w:tcPr>
          <w:p w:rsidR="003F39C5" w:rsidRPr="008A011E" w:rsidRDefault="00D744C7"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-7,793,438.80</w:t>
            </w:r>
          </w:p>
        </w:tc>
      </w:tr>
    </w:tbl>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DF01DA" w:rsidRPr="008A011E" w:rsidRDefault="00DF01DA" w:rsidP="00CF6A06">
      <w:pPr>
        <w:pStyle w:val="ROMANOS"/>
        <w:spacing w:after="0" w:line="240" w:lineRule="exact"/>
        <w:ind w:left="0" w:firstLine="0"/>
        <w:rPr>
          <w:rFonts w:ascii="Calibri" w:hAnsi="Calibri" w:cs="DIN Pro Regular"/>
          <w:b/>
          <w:sz w:val="20"/>
          <w:szCs w:val="20"/>
          <w:lang w:val="es-MX"/>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BE76E2" w:rsidP="002164CC">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Colegio de Bachilleres del Estado de Tamaulipas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2164CC" w:rsidP="00CF6A06">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CF6A06">
              <w:rPr>
                <w:rFonts w:asciiTheme="minorHAnsi" w:eastAsia="Times New Roman" w:hAnsiTheme="minorHAnsi" w:cs="DIN Pro Regular"/>
                <w:b/>
                <w:color w:val="000000"/>
                <w:sz w:val="20"/>
                <w:szCs w:val="20"/>
                <w:lang w:eastAsia="es-MX"/>
              </w:rPr>
              <w:t>599,811,583</w:t>
            </w:r>
            <w:r w:rsidR="00D744C7">
              <w:rPr>
                <w:rFonts w:asciiTheme="minorHAnsi" w:eastAsia="Times New Roman" w:hAnsiTheme="minorHAnsi" w:cs="DIN Pro Regular"/>
                <w:b/>
                <w:color w:val="000000"/>
                <w:sz w:val="20"/>
                <w:szCs w:val="20"/>
                <w:lang w:eastAsia="es-MX"/>
              </w:rPr>
              <w:t>.15</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D744C7"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63,254.83</w:t>
            </w:r>
          </w:p>
        </w:tc>
      </w:tr>
      <w:tr w:rsidR="002164CC" w:rsidRPr="002164CC" w:rsidTr="001F64F4">
        <w:trPr>
          <w:gridAfter w:val="2"/>
          <w:wAfter w:w="222" w:type="dxa"/>
          <w:trHeight w:val="130"/>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1F64F4">
        <w:trPr>
          <w:trHeight w:val="161"/>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1F64F4">
        <w:trPr>
          <w:trHeight w:val="258"/>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1F64F4">
        <w:trPr>
          <w:trHeight w:val="262"/>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D744C7" w:rsidP="00CF6A06">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63,254.83</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1F64F4">
        <w:trPr>
          <w:trHeight w:val="13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1F64F4" w:rsidP="002164CC">
            <w:pPr>
              <w:spacing w:after="0" w:line="240" w:lineRule="auto"/>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 xml:space="preserve">  2.6      </w:t>
            </w:r>
            <w:r w:rsidR="002164CC" w:rsidRPr="002164CC">
              <w:rPr>
                <w:rFonts w:asciiTheme="minorHAnsi" w:eastAsia="Times New Roman" w:hAnsiTheme="minorHAnsi" w:cs="DIN Pro Regular"/>
                <w:color w:val="000000"/>
                <w:sz w:val="20"/>
                <w:szCs w:val="20"/>
                <w:lang w:eastAsia="es-MX"/>
              </w:rPr>
              <w:t>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CF6A06"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D744C7"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599,874,837.98</w:t>
            </w:r>
          </w:p>
        </w:tc>
      </w:tr>
    </w:tbl>
    <w:p w:rsidR="007006CA" w:rsidRPr="008A011E" w:rsidRDefault="00C80DE1" w:rsidP="007006CA">
      <w:pPr>
        <w:spacing w:after="0"/>
        <w:rPr>
          <w:rFonts w:cs="DIN Pro Regular"/>
          <w:sz w:val="20"/>
          <w:szCs w:val="20"/>
        </w:rPr>
      </w:pPr>
      <w:r w:rsidRPr="008A011E">
        <w:rPr>
          <w:rFonts w:cs="DIN Pro Regular"/>
          <w:sz w:val="20"/>
          <w:szCs w:val="20"/>
        </w:rPr>
        <w:t xml:space="preserve">                           </w:t>
      </w:r>
    </w:p>
    <w:p w:rsidR="00EB7871" w:rsidRDefault="00EB7871" w:rsidP="00AE777E">
      <w:pPr>
        <w:spacing w:after="0"/>
        <w:rPr>
          <w:rFonts w:cs="DIN Pro Regular"/>
          <w:sz w:val="20"/>
          <w:szCs w:val="20"/>
        </w:rPr>
      </w:pPr>
    </w:p>
    <w:p w:rsidR="001F64F4" w:rsidRDefault="001F64F4" w:rsidP="00AE777E">
      <w:pPr>
        <w:spacing w:after="0"/>
        <w:rPr>
          <w:rFonts w:cs="DIN Pro Regular"/>
          <w:sz w:val="20"/>
          <w:szCs w:val="20"/>
        </w:rPr>
      </w:pPr>
    </w:p>
    <w:p w:rsidR="001F64F4" w:rsidRDefault="001F64F4" w:rsidP="00AE777E">
      <w:pPr>
        <w:spacing w:after="0"/>
        <w:rPr>
          <w:rFonts w:cs="DIN Pro Regular"/>
          <w:sz w:val="20"/>
          <w:szCs w:val="20"/>
        </w:rPr>
      </w:pPr>
    </w:p>
    <w:p w:rsidR="007006CA" w:rsidRDefault="007006CA" w:rsidP="00AE777E">
      <w:pPr>
        <w:spacing w:after="0"/>
        <w:rPr>
          <w:rFonts w:cs="DIN Pro Regular"/>
          <w:sz w:val="20"/>
          <w:szCs w:val="20"/>
        </w:rPr>
      </w:pPr>
      <w:r w:rsidRPr="008A011E">
        <w:rPr>
          <w:rFonts w:cs="DIN Pro Regular"/>
          <w:sz w:val="20"/>
          <w:szCs w:val="20"/>
        </w:rPr>
        <w:t xml:space="preserve">                                                         </w:t>
      </w:r>
    </w:p>
    <w:tbl>
      <w:tblPr>
        <w:tblW w:w="8961" w:type="dxa"/>
        <w:jc w:val="center"/>
        <w:tblCellMar>
          <w:left w:w="70" w:type="dxa"/>
          <w:right w:w="70" w:type="dxa"/>
        </w:tblCellMar>
        <w:tblLook w:val="04A0" w:firstRow="1" w:lastRow="0" w:firstColumn="1" w:lastColumn="0" w:noHBand="0" w:noVBand="1"/>
      </w:tblPr>
      <w:tblGrid>
        <w:gridCol w:w="1040"/>
        <w:gridCol w:w="6174"/>
        <w:gridCol w:w="1587"/>
        <w:gridCol w:w="160"/>
      </w:tblGrid>
      <w:tr w:rsidR="00174108" w:rsidRPr="002164CC" w:rsidTr="00D744C7">
        <w:trPr>
          <w:gridAfter w:val="1"/>
          <w:wAfter w:w="160" w:type="dxa"/>
          <w:trHeight w:val="300"/>
          <w:jc w:val="center"/>
        </w:trPr>
        <w:tc>
          <w:tcPr>
            <w:tcW w:w="8801" w:type="dxa"/>
            <w:gridSpan w:val="3"/>
            <w:tcBorders>
              <w:left w:val="single" w:sz="8" w:space="0" w:color="auto"/>
              <w:bottom w:val="nil"/>
              <w:right w:val="single" w:sz="8" w:space="0" w:color="000000"/>
            </w:tcBorders>
            <w:shd w:val="clear" w:color="auto" w:fill="AB0033"/>
            <w:vAlign w:val="center"/>
            <w:hideMark/>
          </w:tcPr>
          <w:p w:rsidR="00174108" w:rsidRPr="00BE76E2" w:rsidRDefault="00BE76E2" w:rsidP="00DF6363">
            <w:pPr>
              <w:spacing w:after="0" w:line="240" w:lineRule="auto"/>
              <w:jc w:val="center"/>
              <w:rPr>
                <w:rFonts w:asciiTheme="minorHAnsi" w:eastAsia="Times New Roman" w:hAnsiTheme="minorHAnsi" w:cs="DIN Pro Regular"/>
                <w:b/>
                <w:bCs/>
                <w:color w:val="FFFFFF"/>
                <w:sz w:val="20"/>
                <w:szCs w:val="20"/>
                <w:lang w:eastAsia="es-MX"/>
              </w:rPr>
            </w:pPr>
            <w:r w:rsidRPr="00BE76E2">
              <w:rPr>
                <w:rFonts w:asciiTheme="minorHAnsi" w:hAnsiTheme="minorHAnsi" w:cs="DIN Pro Regular"/>
                <w:b/>
                <w:sz w:val="20"/>
                <w:szCs w:val="20"/>
              </w:rPr>
              <w:lastRenderedPageBreak/>
              <w:t xml:space="preserve">Colegio de </w:t>
            </w:r>
            <w:r>
              <w:rPr>
                <w:rFonts w:asciiTheme="minorHAnsi" w:hAnsiTheme="minorHAnsi" w:cs="DIN Pro Regular"/>
                <w:b/>
                <w:sz w:val="20"/>
                <w:szCs w:val="20"/>
              </w:rPr>
              <w:t>Bachilleres del Estado de Tamaulipas</w:t>
            </w:r>
          </w:p>
        </w:tc>
      </w:tr>
      <w:tr w:rsidR="00174108" w:rsidRPr="002164CC" w:rsidTr="00D744C7">
        <w:trPr>
          <w:gridAfter w:val="1"/>
          <w:wAfter w:w="160" w:type="dxa"/>
          <w:trHeight w:val="300"/>
          <w:jc w:val="center"/>
        </w:trPr>
        <w:tc>
          <w:tcPr>
            <w:tcW w:w="8801" w:type="dxa"/>
            <w:gridSpan w:val="3"/>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D744C7">
        <w:trPr>
          <w:gridAfter w:val="1"/>
          <w:wAfter w:w="160" w:type="dxa"/>
          <w:trHeight w:val="300"/>
          <w:jc w:val="center"/>
        </w:trPr>
        <w:tc>
          <w:tcPr>
            <w:tcW w:w="8801" w:type="dxa"/>
            <w:gridSpan w:val="3"/>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D744C7">
        <w:trPr>
          <w:gridAfter w:val="1"/>
          <w:wAfter w:w="160" w:type="dxa"/>
          <w:trHeight w:val="315"/>
          <w:jc w:val="center"/>
        </w:trPr>
        <w:tc>
          <w:tcPr>
            <w:tcW w:w="8801" w:type="dxa"/>
            <w:gridSpan w:val="3"/>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D744C7">
        <w:trPr>
          <w:gridAfter w:val="1"/>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6174"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1587"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D744C7">
        <w:trPr>
          <w:gridAfter w:val="1"/>
          <w:wAfter w:w="160" w:type="dxa"/>
          <w:trHeight w:val="300"/>
          <w:jc w:val="center"/>
        </w:trPr>
        <w:tc>
          <w:tcPr>
            <w:tcW w:w="7214"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6D41B9" w:rsidP="00EB7871">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EB7871">
              <w:rPr>
                <w:rFonts w:asciiTheme="minorHAnsi" w:eastAsia="Times New Roman" w:hAnsiTheme="minorHAnsi" w:cs="DIN Pro Regular"/>
                <w:b/>
                <w:color w:val="000000"/>
                <w:sz w:val="20"/>
                <w:szCs w:val="20"/>
                <w:lang w:eastAsia="es-MX"/>
              </w:rPr>
              <w:t>589,582,927</w:t>
            </w:r>
            <w:r w:rsidR="00D744C7">
              <w:rPr>
                <w:rFonts w:asciiTheme="minorHAnsi" w:eastAsia="Times New Roman" w:hAnsiTheme="minorHAnsi" w:cs="DIN Pro Regular"/>
                <w:b/>
                <w:color w:val="000000"/>
                <w:sz w:val="20"/>
                <w:szCs w:val="20"/>
                <w:lang w:eastAsia="es-MX"/>
              </w:rPr>
              <w:t>.44</w:t>
            </w:r>
          </w:p>
        </w:tc>
      </w:tr>
      <w:tr w:rsidR="00591EE2" w:rsidRPr="002164CC" w:rsidTr="00D744C7">
        <w:trPr>
          <w:gridAfter w:val="1"/>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6174"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1587"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D744C7">
        <w:trPr>
          <w:gridAfter w:val="1"/>
          <w:wAfter w:w="160" w:type="dxa"/>
          <w:trHeight w:val="300"/>
          <w:jc w:val="center"/>
        </w:trPr>
        <w:tc>
          <w:tcPr>
            <w:tcW w:w="7214"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B7871" w:rsidRPr="002164CC" w:rsidRDefault="00EB7871" w:rsidP="00EB7871">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939,035</w:t>
            </w:r>
          </w:p>
        </w:tc>
      </w:tr>
      <w:tr w:rsidR="006D41B9"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6174"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1587"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6174"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1587"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EB7871"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169,257</w:t>
            </w:r>
            <w:r w:rsidR="00D744C7">
              <w:rPr>
                <w:rFonts w:asciiTheme="minorHAnsi" w:eastAsia="Times New Roman" w:hAnsiTheme="minorHAnsi" w:cs="DIN Pro Regular"/>
                <w:color w:val="000000"/>
                <w:sz w:val="20"/>
                <w:szCs w:val="20"/>
                <w:lang w:eastAsia="es-MX"/>
              </w:rPr>
              <w:t>.05</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EB7871"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331,959</w:t>
            </w:r>
            <w:r w:rsidR="00D744C7">
              <w:rPr>
                <w:rFonts w:asciiTheme="minorHAnsi" w:eastAsia="Times New Roman" w:hAnsiTheme="minorHAnsi" w:cs="DIN Pro Regular"/>
                <w:color w:val="000000"/>
                <w:sz w:val="20"/>
                <w:szCs w:val="20"/>
                <w:lang w:eastAsia="es-MX"/>
              </w:rPr>
              <w:t>.52</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D744C7"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429,814.80</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EB7871"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8,004</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6174"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1587"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D744C7">
        <w:trPr>
          <w:trHeight w:val="296"/>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6174"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1587"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bCs/>
                <w:color w:val="000000"/>
                <w:sz w:val="20"/>
                <w:szCs w:val="20"/>
                <w:lang w:eastAsia="es-MX"/>
              </w:rPr>
            </w:pPr>
          </w:p>
        </w:tc>
        <w:tc>
          <w:tcPr>
            <w:tcW w:w="160" w:type="dxa"/>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6"/>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62"/>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6174"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1587" w:type="dxa"/>
            <w:tcBorders>
              <w:top w:val="nil"/>
              <w:left w:val="nil"/>
              <w:bottom w:val="single" w:sz="4" w:space="0" w:color="auto"/>
              <w:right w:val="single" w:sz="4" w:space="0" w:color="auto"/>
            </w:tcBorders>
            <w:shd w:val="clear" w:color="auto" w:fill="auto"/>
            <w:vAlign w:val="center"/>
          </w:tcPr>
          <w:p w:rsidR="007460DF" w:rsidRPr="002164CC" w:rsidRDefault="007460DF"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D744C7">
        <w:trPr>
          <w:gridAfter w:val="1"/>
          <w:wAfter w:w="160" w:type="dxa"/>
          <w:trHeight w:val="300"/>
          <w:jc w:val="center"/>
        </w:trPr>
        <w:tc>
          <w:tcPr>
            <w:tcW w:w="7214"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1587" w:type="dxa"/>
            <w:tcBorders>
              <w:top w:val="nil"/>
              <w:left w:val="nil"/>
              <w:bottom w:val="single" w:sz="4" w:space="0" w:color="auto"/>
              <w:right w:val="single" w:sz="4" w:space="0" w:color="auto"/>
            </w:tcBorders>
            <w:shd w:val="clear" w:color="auto" w:fill="auto"/>
            <w:vAlign w:val="center"/>
            <w:hideMark/>
          </w:tcPr>
          <w:p w:rsidR="00591EE2" w:rsidRPr="002164CC" w:rsidRDefault="00D744C7" w:rsidP="002C7C1D">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3,593,660.85</w:t>
            </w:r>
          </w:p>
        </w:tc>
      </w:tr>
      <w:tr w:rsidR="00174108" w:rsidRPr="002164CC" w:rsidTr="00D744C7">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D744C7"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3,593,660.85</w:t>
            </w:r>
            <w:r w:rsidR="00174108" w:rsidRPr="002164CC">
              <w:rPr>
                <w:rFonts w:asciiTheme="minorHAnsi" w:eastAsia="Times New Roman" w:hAnsiTheme="minorHAnsi" w:cs="DIN Pro Regular"/>
                <w:color w:val="000000"/>
                <w:sz w:val="20"/>
                <w:szCs w:val="20"/>
                <w:lang w:eastAsia="es-MX"/>
              </w:rPr>
              <w:t> </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162"/>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18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6174"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1587"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D744C7">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6174"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1587" w:type="dxa"/>
            <w:tcBorders>
              <w:top w:val="nil"/>
              <w:left w:val="nil"/>
              <w:bottom w:val="single" w:sz="4" w:space="0" w:color="auto"/>
              <w:right w:val="single" w:sz="4" w:space="0" w:color="auto"/>
            </w:tcBorders>
            <w:shd w:val="clear" w:color="auto" w:fill="auto"/>
            <w:vAlign w:val="center"/>
          </w:tcPr>
          <w:p w:rsidR="002C7C1D" w:rsidRPr="002164CC" w:rsidRDefault="002C7C1D"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D744C7">
        <w:trPr>
          <w:trHeight w:val="150"/>
          <w:jc w:val="center"/>
        </w:trPr>
        <w:tc>
          <w:tcPr>
            <w:tcW w:w="10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6174"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587" w:type="dxa"/>
            <w:tcBorders>
              <w:top w:val="nil"/>
              <w:left w:val="nil"/>
              <w:bottom w:val="single" w:sz="4" w:space="0" w:color="auto"/>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D744C7">
        <w:trPr>
          <w:gridAfter w:val="1"/>
          <w:wAfter w:w="160" w:type="dxa"/>
          <w:trHeight w:val="300"/>
          <w:jc w:val="center"/>
        </w:trPr>
        <w:tc>
          <w:tcPr>
            <w:tcW w:w="7214"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871" w:rsidRPr="002164CC" w:rsidRDefault="00EB7871" w:rsidP="00D744C7">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592,237,55</w:t>
            </w:r>
            <w:r w:rsidR="00D744C7">
              <w:rPr>
                <w:rFonts w:asciiTheme="minorHAnsi" w:eastAsia="Times New Roman" w:hAnsiTheme="minorHAnsi" w:cs="DIN Pro Regular"/>
                <w:b/>
                <w:color w:val="000000"/>
                <w:sz w:val="20"/>
                <w:szCs w:val="20"/>
                <w:lang w:eastAsia="es-MX"/>
              </w:rPr>
              <w:t>2.92</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D5EFE" w:rsidRPr="001F64F4" w:rsidRDefault="00174108" w:rsidP="00D10273">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174108" w:rsidRPr="008A011E" w:rsidRDefault="00174108" w:rsidP="00D10273">
      <w:pPr>
        <w:pStyle w:val="Texto"/>
        <w:spacing w:after="0" w:line="240" w:lineRule="exact"/>
        <w:ind w:firstLine="0"/>
        <w:rPr>
          <w:rFonts w:ascii="Calibri" w:hAnsi="Calibri" w:cs="DIN Pro Regular"/>
          <w:b/>
          <w:smallCaps/>
          <w:sz w:val="20"/>
        </w:rPr>
      </w:pPr>
    </w:p>
    <w:p w:rsidR="000C7E64" w:rsidRDefault="000C7E64" w:rsidP="00D10273">
      <w:pPr>
        <w:pStyle w:val="Texto"/>
        <w:spacing w:after="0" w:line="240" w:lineRule="exact"/>
        <w:ind w:firstLine="0"/>
        <w:rPr>
          <w:rFonts w:ascii="Calibri" w:hAnsi="Calibri" w:cs="DIN Pro Regular"/>
          <w:b/>
          <w:smallCaps/>
          <w:sz w:val="20"/>
          <w:lang w:val="es-MX"/>
        </w:rPr>
      </w:pPr>
    </w:p>
    <w:p w:rsidR="00175171" w:rsidRDefault="00175171" w:rsidP="00D10273">
      <w:pPr>
        <w:pStyle w:val="Texto"/>
        <w:spacing w:after="0" w:line="240" w:lineRule="exact"/>
        <w:ind w:firstLine="0"/>
        <w:rPr>
          <w:rFonts w:ascii="Calibri" w:hAnsi="Calibri" w:cs="DIN Pro Regular"/>
          <w:b/>
          <w:smallCaps/>
          <w:sz w:val="20"/>
          <w:lang w:val="es-MX"/>
        </w:rPr>
      </w:pPr>
    </w:p>
    <w:p w:rsidR="00175171" w:rsidRDefault="00175171" w:rsidP="00D10273">
      <w:pPr>
        <w:pStyle w:val="Texto"/>
        <w:spacing w:after="0" w:line="240" w:lineRule="exact"/>
        <w:ind w:firstLine="0"/>
        <w:rPr>
          <w:rFonts w:ascii="Calibri" w:hAnsi="Calibri" w:cs="DIN Pro Regular"/>
          <w:b/>
          <w:smallCaps/>
          <w:sz w:val="20"/>
          <w:lang w:val="es-MX"/>
        </w:rPr>
      </w:pPr>
    </w:p>
    <w:p w:rsidR="00175171" w:rsidRPr="008A011E" w:rsidRDefault="00175171"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r w:rsidR="001F64F4">
        <w:rPr>
          <w:rFonts w:ascii="Calibri" w:hAnsi="Calibri" w:cs="DIN Pro Regular"/>
          <w:sz w:val="20"/>
        </w:rPr>
        <w:t xml:space="preserve">        </w:t>
      </w:r>
      <w:r w:rsidR="00BE76E2">
        <w:rPr>
          <w:rFonts w:ascii="Calibri" w:hAnsi="Calibri" w:cs="DIN Pro Regular"/>
          <w:sz w:val="20"/>
        </w:rPr>
        <w:tab/>
      </w:r>
      <w:r w:rsidR="00BE76E2">
        <w:rPr>
          <w:rFonts w:ascii="Calibri" w:hAnsi="Calibri" w:cs="DIN Pro Regular"/>
          <w:sz w:val="20"/>
        </w:rPr>
        <w:tab/>
        <w:t>No Aplica</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r w:rsidR="001F64F4">
        <w:rPr>
          <w:rFonts w:ascii="Calibri" w:hAnsi="Calibri" w:cs="DIN Pro Regular"/>
          <w:sz w:val="20"/>
        </w:rPr>
        <w:t xml:space="preserve">   </w:t>
      </w:r>
      <w:r w:rsidR="00BE76E2">
        <w:rPr>
          <w:rFonts w:ascii="Calibri" w:hAnsi="Calibri" w:cs="DIN Pro Regular"/>
          <w:sz w:val="20"/>
        </w:rPr>
        <w:t>No Aplica</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r w:rsidR="001F64F4">
        <w:rPr>
          <w:rFonts w:ascii="Calibri" w:hAnsi="Calibri" w:cs="DIN Pro Regular"/>
          <w:sz w:val="20"/>
        </w:rPr>
        <w:t xml:space="preserve">   </w:t>
      </w:r>
      <w:r w:rsidR="00BE76E2">
        <w:rPr>
          <w:rFonts w:ascii="Calibri" w:hAnsi="Calibri" w:cs="DIN Pro Regular"/>
          <w:sz w:val="20"/>
        </w:rPr>
        <w:tab/>
        <w:t>No Aplica</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r w:rsidR="001F64F4">
        <w:rPr>
          <w:rFonts w:ascii="Calibri" w:hAnsi="Calibri" w:cs="DIN Pro Regular"/>
          <w:sz w:val="20"/>
        </w:rPr>
        <w:t xml:space="preserve">   </w:t>
      </w:r>
      <w:r w:rsidR="00BE76E2">
        <w:rPr>
          <w:rFonts w:ascii="Calibri" w:hAnsi="Calibri" w:cs="DIN Pro Regular"/>
          <w:sz w:val="20"/>
        </w:rPr>
        <w:tab/>
      </w:r>
      <w:r w:rsidR="00BE76E2">
        <w:rPr>
          <w:rFonts w:ascii="Calibri" w:hAnsi="Calibri" w:cs="DIN Pro Regular"/>
          <w:sz w:val="20"/>
        </w:rPr>
        <w:tab/>
      </w:r>
      <w:r w:rsidR="00BE76E2">
        <w:rPr>
          <w:rFonts w:ascii="Calibri" w:hAnsi="Calibri" w:cs="DIN Pro Regular"/>
          <w:sz w:val="20"/>
        </w:rPr>
        <w:tab/>
        <w:t>No Aplica</w:t>
      </w: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7006CA" w:rsidRPr="008A011E" w:rsidRDefault="007006CA" w:rsidP="00290E6D">
      <w:pPr>
        <w:pStyle w:val="Texto"/>
        <w:spacing w:after="0" w:line="240" w:lineRule="exact"/>
        <w:ind w:left="2160" w:hanging="540"/>
        <w:rPr>
          <w:rFonts w:ascii="Calibri" w:hAnsi="Calibri" w:cs="DIN Pro Regular"/>
          <w:sz w:val="20"/>
        </w:rPr>
      </w:pPr>
    </w:p>
    <w:p w:rsidR="00290E6D"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rsidR="001F64F4" w:rsidRDefault="001F64F4" w:rsidP="007006CA">
      <w:pPr>
        <w:pStyle w:val="Texto"/>
        <w:spacing w:after="0" w:line="240" w:lineRule="exact"/>
        <w:ind w:left="2160" w:hanging="36"/>
        <w:rPr>
          <w:rFonts w:ascii="Calibri" w:hAnsi="Calibri" w:cs="DIN Pro Regular"/>
          <w:sz w:val="20"/>
        </w:rPr>
      </w:pPr>
    </w:p>
    <w:tbl>
      <w:tblPr>
        <w:tblW w:w="8027" w:type="dxa"/>
        <w:jc w:val="center"/>
        <w:tblCellMar>
          <w:left w:w="70" w:type="dxa"/>
          <w:right w:w="70" w:type="dxa"/>
        </w:tblCellMar>
        <w:tblLook w:val="04A0" w:firstRow="1" w:lastRow="0" w:firstColumn="1" w:lastColumn="0" w:noHBand="0" w:noVBand="1"/>
      </w:tblPr>
      <w:tblGrid>
        <w:gridCol w:w="1507"/>
        <w:gridCol w:w="4773"/>
        <w:gridCol w:w="1747"/>
      </w:tblGrid>
      <w:tr w:rsidR="001F64F4" w:rsidRPr="001F64F4" w:rsidTr="007661C3">
        <w:trPr>
          <w:trHeight w:val="264"/>
          <w:jc w:val="center"/>
        </w:trPr>
        <w:tc>
          <w:tcPr>
            <w:tcW w:w="1507" w:type="dxa"/>
            <w:tcBorders>
              <w:top w:val="single" w:sz="8" w:space="0" w:color="C0C0C0"/>
              <w:left w:val="single" w:sz="8" w:space="0" w:color="C0C0C0"/>
              <w:bottom w:val="single" w:sz="4" w:space="0" w:color="C0C0C0"/>
              <w:right w:val="single" w:sz="4" w:space="0" w:color="C0C0C0"/>
            </w:tcBorders>
            <w:shd w:val="clear" w:color="auto" w:fill="AB0033"/>
            <w:noWrap/>
            <w:hideMark/>
          </w:tcPr>
          <w:p w:rsidR="001F64F4" w:rsidRPr="001F64F4" w:rsidRDefault="001F64F4" w:rsidP="001F64F4">
            <w:pPr>
              <w:spacing w:after="0" w:line="240" w:lineRule="auto"/>
              <w:rPr>
                <w:rFonts w:asciiTheme="minorHAnsi" w:eastAsia="Times New Roman" w:hAnsiTheme="minorHAnsi" w:cstheme="minorHAnsi"/>
                <w:b/>
                <w:bCs/>
                <w:color w:val="FFFFFF" w:themeColor="background1"/>
                <w:sz w:val="20"/>
                <w:szCs w:val="20"/>
                <w:lang w:eastAsia="es-MX"/>
              </w:rPr>
            </w:pPr>
            <w:r w:rsidRPr="001F64F4">
              <w:rPr>
                <w:rFonts w:asciiTheme="minorHAnsi" w:eastAsia="Times New Roman" w:hAnsiTheme="minorHAnsi" w:cstheme="minorHAnsi"/>
                <w:b/>
                <w:bCs/>
                <w:color w:val="FFFFFF" w:themeColor="background1"/>
                <w:sz w:val="20"/>
                <w:szCs w:val="20"/>
                <w:lang w:eastAsia="es-MX"/>
              </w:rPr>
              <w:t xml:space="preserve">C U E N T A </w:t>
            </w:r>
          </w:p>
        </w:tc>
        <w:tc>
          <w:tcPr>
            <w:tcW w:w="4773" w:type="dxa"/>
            <w:tcBorders>
              <w:top w:val="single" w:sz="8" w:space="0" w:color="C0C0C0"/>
              <w:left w:val="nil"/>
              <w:bottom w:val="single" w:sz="4" w:space="0" w:color="C0C0C0"/>
              <w:right w:val="single" w:sz="4" w:space="0" w:color="C0C0C0"/>
            </w:tcBorders>
            <w:shd w:val="clear" w:color="auto" w:fill="AB0033"/>
            <w:noWrap/>
            <w:hideMark/>
          </w:tcPr>
          <w:p w:rsidR="001F64F4" w:rsidRPr="001F64F4" w:rsidRDefault="001F64F4" w:rsidP="001F64F4">
            <w:pPr>
              <w:spacing w:after="0" w:line="240" w:lineRule="auto"/>
              <w:jc w:val="center"/>
              <w:rPr>
                <w:rFonts w:asciiTheme="minorHAnsi" w:eastAsia="Times New Roman" w:hAnsiTheme="minorHAnsi" w:cstheme="minorHAnsi"/>
                <w:b/>
                <w:bCs/>
                <w:color w:val="FFFFFF" w:themeColor="background1"/>
                <w:sz w:val="20"/>
                <w:szCs w:val="20"/>
                <w:lang w:eastAsia="es-MX"/>
              </w:rPr>
            </w:pPr>
            <w:r w:rsidRPr="001F64F4">
              <w:rPr>
                <w:rFonts w:asciiTheme="minorHAnsi" w:eastAsia="Times New Roman" w:hAnsiTheme="minorHAnsi" w:cstheme="minorHAnsi"/>
                <w:b/>
                <w:bCs/>
                <w:color w:val="FFFFFF" w:themeColor="background1"/>
                <w:sz w:val="20"/>
                <w:szCs w:val="20"/>
                <w:lang w:eastAsia="es-MX"/>
              </w:rPr>
              <w:t>N O M B R E</w:t>
            </w:r>
          </w:p>
        </w:tc>
        <w:tc>
          <w:tcPr>
            <w:tcW w:w="1747" w:type="dxa"/>
            <w:tcBorders>
              <w:top w:val="single" w:sz="8" w:space="0" w:color="C0C0C0"/>
              <w:left w:val="nil"/>
              <w:bottom w:val="single" w:sz="4" w:space="0" w:color="C0C0C0"/>
              <w:right w:val="single" w:sz="8" w:space="0" w:color="C0C0C0"/>
            </w:tcBorders>
            <w:shd w:val="clear" w:color="auto" w:fill="AB0033"/>
            <w:noWrap/>
            <w:hideMark/>
          </w:tcPr>
          <w:p w:rsidR="001F64F4" w:rsidRPr="001F64F4" w:rsidRDefault="001F64F4" w:rsidP="001F64F4">
            <w:pPr>
              <w:spacing w:after="0" w:line="240" w:lineRule="auto"/>
              <w:jc w:val="center"/>
              <w:rPr>
                <w:rFonts w:asciiTheme="minorHAnsi" w:eastAsia="Times New Roman" w:hAnsiTheme="minorHAnsi" w:cstheme="minorHAnsi"/>
                <w:b/>
                <w:bCs/>
                <w:color w:val="FFFFFF" w:themeColor="background1"/>
                <w:sz w:val="20"/>
                <w:szCs w:val="20"/>
                <w:lang w:eastAsia="es-MX"/>
              </w:rPr>
            </w:pPr>
            <w:r w:rsidRPr="001F64F4">
              <w:rPr>
                <w:rFonts w:asciiTheme="minorHAnsi" w:eastAsia="Times New Roman" w:hAnsiTheme="minorHAnsi" w:cstheme="minorHAnsi"/>
                <w:b/>
                <w:bCs/>
                <w:color w:val="FFFFFF" w:themeColor="background1"/>
                <w:sz w:val="20"/>
                <w:szCs w:val="20"/>
                <w:lang w:eastAsia="es-MX"/>
              </w:rPr>
              <w:t>SALDO</w:t>
            </w:r>
          </w:p>
        </w:tc>
      </w:tr>
      <w:tr w:rsidR="001F64F4" w:rsidRPr="001F64F4" w:rsidTr="007661C3">
        <w:trPr>
          <w:trHeight w:val="29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8.1.1.</w:t>
            </w:r>
          </w:p>
        </w:tc>
        <w:tc>
          <w:tcPr>
            <w:tcW w:w="4773" w:type="dxa"/>
            <w:tcBorders>
              <w:top w:val="nil"/>
              <w:left w:val="nil"/>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Ley de Ingresos Estimada</w:t>
            </w:r>
          </w:p>
        </w:tc>
        <w:tc>
          <w:tcPr>
            <w:tcW w:w="1747" w:type="dxa"/>
            <w:tcBorders>
              <w:top w:val="nil"/>
              <w:left w:val="nil"/>
              <w:bottom w:val="single" w:sz="4" w:space="0" w:color="C0C0C0"/>
              <w:right w:val="single" w:sz="8" w:space="0" w:color="C0C0C0"/>
            </w:tcBorders>
            <w:shd w:val="clear" w:color="000000" w:fill="FFFFFF"/>
            <w:noWrap/>
            <w:hideMark/>
          </w:tcPr>
          <w:p w:rsidR="001F64F4" w:rsidRPr="001F64F4" w:rsidRDefault="001F64F4" w:rsidP="001F64F4">
            <w:pPr>
              <w:spacing w:after="0" w:line="240" w:lineRule="auto"/>
              <w:jc w:val="right"/>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536,175,642.55</w:t>
            </w:r>
          </w:p>
        </w:tc>
      </w:tr>
      <w:tr w:rsidR="001F64F4" w:rsidRPr="001F64F4" w:rsidTr="007661C3">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8.1.2.</w:t>
            </w:r>
          </w:p>
        </w:tc>
        <w:tc>
          <w:tcPr>
            <w:tcW w:w="4773" w:type="dxa"/>
            <w:tcBorders>
              <w:top w:val="nil"/>
              <w:left w:val="nil"/>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Ley de Ingresos Por Ejecutar</w:t>
            </w:r>
          </w:p>
        </w:tc>
        <w:tc>
          <w:tcPr>
            <w:tcW w:w="1747" w:type="dxa"/>
            <w:tcBorders>
              <w:top w:val="nil"/>
              <w:left w:val="nil"/>
              <w:bottom w:val="single" w:sz="4" w:space="0" w:color="C0C0C0"/>
              <w:right w:val="single" w:sz="8" w:space="0" w:color="C0C0C0"/>
            </w:tcBorders>
            <w:shd w:val="clear" w:color="000000" w:fill="FFFFFF"/>
            <w:noWrap/>
            <w:hideMark/>
          </w:tcPr>
          <w:p w:rsidR="001F64F4" w:rsidRPr="001F64F4" w:rsidRDefault="001F64F4" w:rsidP="001F64F4">
            <w:pPr>
              <w:spacing w:after="0" w:line="240" w:lineRule="auto"/>
              <w:jc w:val="right"/>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599,811,583.15</w:t>
            </w:r>
          </w:p>
        </w:tc>
      </w:tr>
      <w:tr w:rsidR="001F64F4" w:rsidRPr="001F64F4" w:rsidTr="007661C3">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8.1.3.</w:t>
            </w:r>
          </w:p>
        </w:tc>
        <w:tc>
          <w:tcPr>
            <w:tcW w:w="4773" w:type="dxa"/>
            <w:tcBorders>
              <w:top w:val="nil"/>
              <w:left w:val="nil"/>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Modificaciones a la Ley de Ingresos Estimada</w:t>
            </w:r>
          </w:p>
        </w:tc>
        <w:tc>
          <w:tcPr>
            <w:tcW w:w="1747" w:type="dxa"/>
            <w:tcBorders>
              <w:top w:val="nil"/>
              <w:left w:val="nil"/>
              <w:bottom w:val="single" w:sz="4" w:space="0" w:color="C0C0C0"/>
              <w:right w:val="single" w:sz="8" w:space="0" w:color="C0C0C0"/>
            </w:tcBorders>
            <w:shd w:val="clear" w:color="000000" w:fill="FFFFFF"/>
            <w:noWrap/>
          </w:tcPr>
          <w:p w:rsidR="001F64F4" w:rsidRPr="001F64F4" w:rsidRDefault="001F64F4" w:rsidP="001F64F4">
            <w:pPr>
              <w:spacing w:after="0" w:line="240" w:lineRule="auto"/>
              <w:jc w:val="right"/>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63,635,940.60</w:t>
            </w:r>
          </w:p>
        </w:tc>
      </w:tr>
      <w:tr w:rsidR="001F64F4" w:rsidRPr="001F64F4" w:rsidTr="007661C3">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8.1.4.</w:t>
            </w:r>
          </w:p>
        </w:tc>
        <w:tc>
          <w:tcPr>
            <w:tcW w:w="4773" w:type="dxa"/>
            <w:tcBorders>
              <w:top w:val="nil"/>
              <w:left w:val="nil"/>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Ley de Ingresos Devengada</w:t>
            </w:r>
          </w:p>
        </w:tc>
        <w:tc>
          <w:tcPr>
            <w:tcW w:w="1747" w:type="dxa"/>
            <w:tcBorders>
              <w:top w:val="nil"/>
              <w:left w:val="nil"/>
              <w:bottom w:val="single" w:sz="4" w:space="0" w:color="C0C0C0"/>
              <w:right w:val="single" w:sz="8" w:space="0" w:color="C0C0C0"/>
            </w:tcBorders>
            <w:shd w:val="clear" w:color="000000" w:fill="FFFFFF"/>
            <w:noWrap/>
          </w:tcPr>
          <w:p w:rsidR="001F64F4" w:rsidRPr="001F64F4" w:rsidRDefault="001F64F4" w:rsidP="001F64F4">
            <w:pPr>
              <w:spacing w:after="0" w:line="240" w:lineRule="auto"/>
              <w:jc w:val="right"/>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599,811,583.15</w:t>
            </w:r>
          </w:p>
        </w:tc>
      </w:tr>
      <w:tr w:rsidR="001F64F4" w:rsidRPr="001F64F4" w:rsidTr="007661C3">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8.1.5.</w:t>
            </w:r>
          </w:p>
        </w:tc>
        <w:tc>
          <w:tcPr>
            <w:tcW w:w="4773" w:type="dxa"/>
            <w:tcBorders>
              <w:top w:val="nil"/>
              <w:left w:val="nil"/>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Ley de Ingresos Recaudada</w:t>
            </w:r>
          </w:p>
        </w:tc>
        <w:tc>
          <w:tcPr>
            <w:tcW w:w="1747" w:type="dxa"/>
            <w:tcBorders>
              <w:top w:val="nil"/>
              <w:left w:val="nil"/>
              <w:bottom w:val="single" w:sz="4" w:space="0" w:color="C0C0C0"/>
              <w:right w:val="single" w:sz="8" w:space="0" w:color="C0C0C0"/>
            </w:tcBorders>
            <w:shd w:val="clear" w:color="000000" w:fill="FFFFFF"/>
            <w:noWrap/>
            <w:hideMark/>
          </w:tcPr>
          <w:p w:rsidR="001F64F4" w:rsidRPr="001F64F4" w:rsidRDefault="001F64F4" w:rsidP="001F64F4">
            <w:pPr>
              <w:spacing w:after="0" w:line="240" w:lineRule="auto"/>
              <w:jc w:val="right"/>
              <w:rPr>
                <w:rFonts w:asciiTheme="minorHAnsi" w:eastAsia="Times New Roman" w:hAnsiTheme="minorHAnsi" w:cstheme="minorHAnsi"/>
                <w:bCs/>
                <w:color w:val="000000"/>
                <w:sz w:val="20"/>
                <w:szCs w:val="20"/>
                <w:lang w:eastAsia="es-MX"/>
              </w:rPr>
            </w:pPr>
            <w:r w:rsidRPr="001F64F4">
              <w:rPr>
                <w:rFonts w:asciiTheme="minorHAnsi" w:eastAsia="Times New Roman" w:hAnsiTheme="minorHAnsi" w:cstheme="minorHAnsi"/>
                <w:bCs/>
                <w:color w:val="000000"/>
                <w:sz w:val="20"/>
                <w:szCs w:val="20"/>
                <w:lang w:eastAsia="es-MX"/>
              </w:rPr>
              <w:t>599,811,583.15</w:t>
            </w:r>
          </w:p>
        </w:tc>
      </w:tr>
    </w:tbl>
    <w:p w:rsidR="001F64F4" w:rsidRPr="008A011E" w:rsidRDefault="001F64F4" w:rsidP="007006CA">
      <w:pPr>
        <w:pStyle w:val="Texto"/>
        <w:spacing w:after="0" w:line="240" w:lineRule="exact"/>
        <w:ind w:left="2160" w:hanging="36"/>
        <w:rPr>
          <w:rFonts w:ascii="Calibri" w:hAnsi="Calibri" w:cs="DIN Pro Regular"/>
          <w:sz w:val="20"/>
        </w:rPr>
      </w:pPr>
    </w:p>
    <w:p w:rsidR="007006CA" w:rsidRPr="008A011E" w:rsidRDefault="007006CA" w:rsidP="00290E6D">
      <w:pPr>
        <w:pStyle w:val="Texto"/>
        <w:spacing w:after="0" w:line="240" w:lineRule="exact"/>
        <w:ind w:left="2160" w:hanging="540"/>
        <w:rPr>
          <w:rFonts w:ascii="Calibri" w:hAnsi="Calibri" w:cs="DIN Pro Regular"/>
          <w:sz w:val="20"/>
        </w:rPr>
      </w:pPr>
    </w:p>
    <w:p w:rsidR="00290E6D"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p w:rsidR="007661C3" w:rsidRDefault="007661C3" w:rsidP="00290E6D">
      <w:pPr>
        <w:pStyle w:val="Texto"/>
        <w:spacing w:after="0" w:line="240" w:lineRule="exact"/>
        <w:ind w:left="2160" w:hanging="540"/>
        <w:rPr>
          <w:rFonts w:ascii="Calibri" w:hAnsi="Calibri" w:cs="DIN Pro Regular"/>
          <w:sz w:val="20"/>
        </w:rPr>
      </w:pPr>
    </w:p>
    <w:tbl>
      <w:tblPr>
        <w:tblW w:w="8055" w:type="dxa"/>
        <w:jc w:val="center"/>
        <w:tblCellMar>
          <w:left w:w="70" w:type="dxa"/>
          <w:right w:w="70" w:type="dxa"/>
        </w:tblCellMar>
        <w:tblLook w:val="04A0" w:firstRow="1" w:lastRow="0" w:firstColumn="1" w:lastColumn="0" w:noHBand="0" w:noVBand="1"/>
      </w:tblPr>
      <w:tblGrid>
        <w:gridCol w:w="1475"/>
        <w:gridCol w:w="4819"/>
        <w:gridCol w:w="1761"/>
      </w:tblGrid>
      <w:tr w:rsidR="007661C3" w:rsidRPr="007661C3"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auto" w:fill="AB0033"/>
            <w:noWrap/>
            <w:hideMark/>
          </w:tcPr>
          <w:p w:rsidR="001F64F4" w:rsidRPr="007661C3" w:rsidRDefault="001F64F4" w:rsidP="001F64F4">
            <w:pPr>
              <w:spacing w:after="0" w:line="240" w:lineRule="auto"/>
              <w:rPr>
                <w:rFonts w:eastAsia="Times New Roman" w:cs="Calibri"/>
                <w:bCs/>
                <w:color w:val="FFFFFF" w:themeColor="background1"/>
                <w:sz w:val="20"/>
                <w:szCs w:val="20"/>
                <w:lang w:eastAsia="es-MX"/>
              </w:rPr>
            </w:pPr>
            <w:r w:rsidRPr="007661C3">
              <w:rPr>
                <w:rFonts w:eastAsia="Times New Roman" w:cs="Calibri"/>
                <w:bCs/>
                <w:color w:val="FFFFFF" w:themeColor="background1"/>
                <w:sz w:val="20"/>
                <w:szCs w:val="20"/>
                <w:lang w:eastAsia="es-MX"/>
              </w:rPr>
              <w:t xml:space="preserve">C U E N T A </w:t>
            </w:r>
          </w:p>
        </w:tc>
        <w:tc>
          <w:tcPr>
            <w:tcW w:w="4819" w:type="dxa"/>
            <w:tcBorders>
              <w:top w:val="nil"/>
              <w:left w:val="nil"/>
              <w:bottom w:val="single" w:sz="4" w:space="0" w:color="C0C0C0"/>
              <w:right w:val="single" w:sz="4" w:space="0" w:color="C0C0C0"/>
            </w:tcBorders>
            <w:shd w:val="clear" w:color="auto" w:fill="AB0033"/>
            <w:noWrap/>
            <w:hideMark/>
          </w:tcPr>
          <w:p w:rsidR="001F64F4" w:rsidRPr="007661C3" w:rsidRDefault="001F64F4" w:rsidP="001F64F4">
            <w:pPr>
              <w:spacing w:after="0" w:line="240" w:lineRule="auto"/>
              <w:jc w:val="center"/>
              <w:rPr>
                <w:rFonts w:eastAsia="Times New Roman" w:cs="Calibri"/>
                <w:bCs/>
                <w:color w:val="FFFFFF" w:themeColor="background1"/>
                <w:sz w:val="20"/>
                <w:szCs w:val="20"/>
                <w:lang w:eastAsia="es-MX"/>
              </w:rPr>
            </w:pPr>
            <w:r w:rsidRPr="007661C3">
              <w:rPr>
                <w:rFonts w:eastAsia="Times New Roman" w:cs="Calibri"/>
                <w:bCs/>
                <w:color w:val="FFFFFF" w:themeColor="background1"/>
                <w:sz w:val="20"/>
                <w:szCs w:val="20"/>
                <w:lang w:eastAsia="es-MX"/>
              </w:rPr>
              <w:t>N O M B R E</w:t>
            </w:r>
          </w:p>
        </w:tc>
        <w:tc>
          <w:tcPr>
            <w:tcW w:w="1761" w:type="dxa"/>
            <w:tcBorders>
              <w:top w:val="nil"/>
              <w:left w:val="nil"/>
              <w:bottom w:val="single" w:sz="4" w:space="0" w:color="C0C0C0"/>
              <w:right w:val="single" w:sz="8" w:space="0" w:color="C0C0C0"/>
            </w:tcBorders>
            <w:shd w:val="clear" w:color="auto" w:fill="AB0033"/>
            <w:noWrap/>
            <w:hideMark/>
          </w:tcPr>
          <w:p w:rsidR="001F64F4" w:rsidRPr="007661C3" w:rsidRDefault="001F64F4" w:rsidP="001F64F4">
            <w:pPr>
              <w:spacing w:after="0" w:line="240" w:lineRule="auto"/>
              <w:jc w:val="center"/>
              <w:rPr>
                <w:rFonts w:eastAsia="Times New Roman" w:cs="Calibri"/>
                <w:bCs/>
                <w:color w:val="FFFFFF" w:themeColor="background1"/>
                <w:sz w:val="20"/>
                <w:szCs w:val="20"/>
                <w:lang w:eastAsia="es-MX"/>
              </w:rPr>
            </w:pPr>
            <w:r w:rsidRPr="007661C3">
              <w:rPr>
                <w:rFonts w:eastAsia="Times New Roman" w:cs="Calibri"/>
                <w:bCs/>
                <w:color w:val="FFFFFF" w:themeColor="background1"/>
                <w:sz w:val="20"/>
                <w:szCs w:val="20"/>
                <w:lang w:eastAsia="es-MX"/>
              </w:rPr>
              <w:t>SALDO</w:t>
            </w:r>
          </w:p>
        </w:tc>
      </w:tr>
      <w:tr w:rsidR="001F64F4" w:rsidRPr="001F64F4"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8.2.1.</w:t>
            </w:r>
          </w:p>
        </w:tc>
        <w:tc>
          <w:tcPr>
            <w:tcW w:w="4819" w:type="dxa"/>
            <w:tcBorders>
              <w:top w:val="nil"/>
              <w:left w:val="nil"/>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Presupuesto de Egresos Aprobado</w:t>
            </w:r>
          </w:p>
        </w:tc>
        <w:tc>
          <w:tcPr>
            <w:tcW w:w="1761" w:type="dxa"/>
            <w:tcBorders>
              <w:top w:val="nil"/>
              <w:left w:val="nil"/>
              <w:bottom w:val="single" w:sz="4" w:space="0" w:color="C0C0C0"/>
              <w:right w:val="single" w:sz="8" w:space="0" w:color="C0C0C0"/>
            </w:tcBorders>
            <w:shd w:val="clear" w:color="000000" w:fill="FFFFFF"/>
            <w:noWrap/>
            <w:hideMark/>
          </w:tcPr>
          <w:p w:rsidR="001F64F4" w:rsidRPr="001F64F4" w:rsidRDefault="001F64F4" w:rsidP="001F64F4">
            <w:pPr>
              <w:spacing w:after="0" w:line="240" w:lineRule="auto"/>
              <w:jc w:val="right"/>
              <w:rPr>
                <w:rFonts w:cs="Calibri"/>
                <w:bCs/>
                <w:color w:val="000000"/>
                <w:sz w:val="20"/>
                <w:szCs w:val="20"/>
                <w:lang w:eastAsia="es-MX"/>
              </w:rPr>
            </w:pPr>
            <w:r w:rsidRPr="001F64F4">
              <w:rPr>
                <w:rFonts w:cs="Calibri"/>
                <w:bCs/>
                <w:color w:val="000000"/>
                <w:sz w:val="20"/>
                <w:szCs w:val="20"/>
              </w:rPr>
              <w:t>536,175,642.55</w:t>
            </w:r>
          </w:p>
        </w:tc>
      </w:tr>
      <w:tr w:rsidR="001F64F4" w:rsidRPr="001F64F4"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8.2.2.</w:t>
            </w:r>
          </w:p>
        </w:tc>
        <w:tc>
          <w:tcPr>
            <w:tcW w:w="4819" w:type="dxa"/>
            <w:tcBorders>
              <w:top w:val="nil"/>
              <w:left w:val="nil"/>
              <w:bottom w:val="single" w:sz="4" w:space="0" w:color="C0C0C0"/>
              <w:right w:val="single" w:sz="4" w:space="0" w:color="C0C0C0"/>
            </w:tcBorders>
            <w:shd w:val="clear" w:color="000000" w:fill="FFFFFF"/>
            <w:noWrap/>
            <w:hideMark/>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Presupuesto de Egresos Por Ejercer</w:t>
            </w:r>
          </w:p>
        </w:tc>
        <w:tc>
          <w:tcPr>
            <w:tcW w:w="1761" w:type="dxa"/>
            <w:tcBorders>
              <w:top w:val="nil"/>
              <w:left w:val="nil"/>
              <w:bottom w:val="single" w:sz="4" w:space="0" w:color="C0C0C0"/>
              <w:right w:val="single" w:sz="8" w:space="0" w:color="C0C0C0"/>
            </w:tcBorders>
            <w:shd w:val="clear" w:color="000000" w:fill="FFFFFF"/>
            <w:noWrap/>
            <w:hideMark/>
          </w:tcPr>
          <w:p w:rsidR="001F64F4" w:rsidRPr="001F64F4" w:rsidRDefault="001F64F4" w:rsidP="001F64F4">
            <w:pPr>
              <w:spacing w:after="0" w:line="240" w:lineRule="auto"/>
              <w:jc w:val="right"/>
              <w:rPr>
                <w:rFonts w:eastAsia="Times New Roman" w:cs="Calibri"/>
                <w:bCs/>
                <w:color w:val="000000"/>
                <w:sz w:val="20"/>
                <w:szCs w:val="20"/>
                <w:lang w:eastAsia="es-MX"/>
              </w:rPr>
            </w:pPr>
            <w:r w:rsidRPr="001F64F4">
              <w:rPr>
                <w:rFonts w:eastAsia="Times New Roman" w:cs="Calibri"/>
                <w:bCs/>
                <w:color w:val="000000"/>
                <w:sz w:val="20"/>
                <w:szCs w:val="20"/>
                <w:lang w:eastAsia="es-MX"/>
              </w:rPr>
              <w:t>589,584,974.53</w:t>
            </w:r>
          </w:p>
        </w:tc>
      </w:tr>
      <w:tr w:rsidR="001F64F4" w:rsidRPr="001F64F4"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8.2.3.</w:t>
            </w:r>
          </w:p>
        </w:tc>
        <w:tc>
          <w:tcPr>
            <w:tcW w:w="4819" w:type="dxa"/>
            <w:tcBorders>
              <w:top w:val="nil"/>
              <w:left w:val="nil"/>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Modificaciones al Presupuesto de Egresos Aprobado</w:t>
            </w:r>
          </w:p>
        </w:tc>
        <w:tc>
          <w:tcPr>
            <w:tcW w:w="1761" w:type="dxa"/>
            <w:tcBorders>
              <w:top w:val="nil"/>
              <w:left w:val="nil"/>
              <w:bottom w:val="single" w:sz="4" w:space="0" w:color="C0C0C0"/>
              <w:right w:val="single" w:sz="8" w:space="0" w:color="C0C0C0"/>
            </w:tcBorders>
            <w:shd w:val="clear" w:color="000000" w:fill="FFFFFF"/>
            <w:noWrap/>
          </w:tcPr>
          <w:p w:rsidR="001F64F4" w:rsidRPr="001F64F4" w:rsidRDefault="001F64F4" w:rsidP="001F64F4">
            <w:pPr>
              <w:spacing w:after="0" w:line="240" w:lineRule="auto"/>
              <w:jc w:val="right"/>
              <w:rPr>
                <w:rFonts w:eastAsia="Times New Roman" w:cs="Calibri"/>
                <w:bCs/>
                <w:color w:val="000000"/>
                <w:sz w:val="20"/>
                <w:szCs w:val="20"/>
                <w:lang w:eastAsia="es-MX"/>
              </w:rPr>
            </w:pPr>
            <w:r w:rsidRPr="001F64F4">
              <w:rPr>
                <w:rFonts w:eastAsia="Times New Roman" w:cs="Calibri"/>
                <w:bCs/>
                <w:color w:val="000000"/>
                <w:sz w:val="20"/>
                <w:szCs w:val="20"/>
                <w:lang w:eastAsia="es-MX"/>
              </w:rPr>
              <w:t>53,409,331.98</w:t>
            </w:r>
          </w:p>
        </w:tc>
      </w:tr>
      <w:tr w:rsidR="001F64F4" w:rsidRPr="001F64F4"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8.2.4.</w:t>
            </w:r>
          </w:p>
        </w:tc>
        <w:tc>
          <w:tcPr>
            <w:tcW w:w="4819" w:type="dxa"/>
            <w:tcBorders>
              <w:top w:val="nil"/>
              <w:left w:val="nil"/>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Presupuesto de Egresos Comprometido</w:t>
            </w:r>
          </w:p>
        </w:tc>
        <w:tc>
          <w:tcPr>
            <w:tcW w:w="1761" w:type="dxa"/>
            <w:tcBorders>
              <w:top w:val="nil"/>
              <w:left w:val="nil"/>
              <w:bottom w:val="single" w:sz="4" w:space="0" w:color="C0C0C0"/>
              <w:right w:val="single" w:sz="8" w:space="0" w:color="C0C0C0"/>
            </w:tcBorders>
            <w:shd w:val="clear" w:color="000000" w:fill="FFFFFF"/>
            <w:noWrap/>
          </w:tcPr>
          <w:p w:rsidR="001F64F4" w:rsidRPr="001F64F4" w:rsidRDefault="001F64F4" w:rsidP="001F64F4">
            <w:pPr>
              <w:spacing w:after="0" w:line="240" w:lineRule="auto"/>
              <w:jc w:val="right"/>
              <w:rPr>
                <w:rFonts w:eastAsia="Times New Roman" w:cs="Calibri"/>
                <w:bCs/>
                <w:color w:val="000000"/>
                <w:sz w:val="20"/>
                <w:szCs w:val="20"/>
                <w:lang w:eastAsia="es-MX"/>
              </w:rPr>
            </w:pPr>
            <w:r w:rsidRPr="001F64F4">
              <w:rPr>
                <w:rFonts w:eastAsia="Times New Roman" w:cs="Calibri"/>
                <w:bCs/>
                <w:color w:val="000000"/>
                <w:sz w:val="20"/>
                <w:szCs w:val="20"/>
                <w:lang w:eastAsia="es-MX"/>
              </w:rPr>
              <w:t>589,582,927.44</w:t>
            </w:r>
          </w:p>
        </w:tc>
      </w:tr>
      <w:tr w:rsidR="001F64F4" w:rsidRPr="001F64F4"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8.2.5.</w:t>
            </w:r>
          </w:p>
        </w:tc>
        <w:tc>
          <w:tcPr>
            <w:tcW w:w="4819" w:type="dxa"/>
            <w:tcBorders>
              <w:top w:val="nil"/>
              <w:left w:val="nil"/>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Presupuesto de Egresos Devengado</w:t>
            </w:r>
          </w:p>
        </w:tc>
        <w:tc>
          <w:tcPr>
            <w:tcW w:w="1761" w:type="dxa"/>
            <w:tcBorders>
              <w:top w:val="nil"/>
              <w:left w:val="nil"/>
              <w:bottom w:val="single" w:sz="4" w:space="0" w:color="C0C0C0"/>
              <w:right w:val="single" w:sz="8" w:space="0" w:color="C0C0C0"/>
            </w:tcBorders>
            <w:shd w:val="clear" w:color="000000" w:fill="FFFFFF"/>
            <w:noWrap/>
          </w:tcPr>
          <w:p w:rsidR="001F64F4" w:rsidRPr="001F64F4" w:rsidRDefault="001F64F4" w:rsidP="001F64F4">
            <w:pPr>
              <w:spacing w:after="0" w:line="240" w:lineRule="auto"/>
              <w:jc w:val="right"/>
              <w:rPr>
                <w:rFonts w:eastAsia="Times New Roman" w:cs="Calibri"/>
                <w:bCs/>
                <w:color w:val="000000"/>
                <w:sz w:val="20"/>
                <w:szCs w:val="20"/>
                <w:lang w:eastAsia="es-MX"/>
              </w:rPr>
            </w:pPr>
            <w:r w:rsidRPr="001F64F4">
              <w:rPr>
                <w:rFonts w:eastAsia="Times New Roman" w:cs="Calibri"/>
                <w:bCs/>
                <w:color w:val="000000"/>
                <w:sz w:val="20"/>
                <w:szCs w:val="20"/>
                <w:lang w:eastAsia="es-MX"/>
              </w:rPr>
              <w:t>589,582,927.44</w:t>
            </w:r>
          </w:p>
        </w:tc>
      </w:tr>
      <w:tr w:rsidR="001F64F4" w:rsidRPr="001F64F4" w:rsidTr="007661C3">
        <w:trPr>
          <w:trHeight w:val="264"/>
          <w:jc w:val="center"/>
        </w:trPr>
        <w:tc>
          <w:tcPr>
            <w:tcW w:w="1475" w:type="dxa"/>
            <w:tcBorders>
              <w:top w:val="nil"/>
              <w:left w:val="single" w:sz="8" w:space="0" w:color="C0C0C0"/>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8.2.6.</w:t>
            </w:r>
          </w:p>
        </w:tc>
        <w:tc>
          <w:tcPr>
            <w:tcW w:w="4819" w:type="dxa"/>
            <w:tcBorders>
              <w:top w:val="nil"/>
              <w:left w:val="nil"/>
              <w:bottom w:val="single" w:sz="4" w:space="0" w:color="C0C0C0"/>
              <w:right w:val="single" w:sz="4" w:space="0" w:color="C0C0C0"/>
            </w:tcBorders>
            <w:shd w:val="clear" w:color="000000" w:fill="FFFFFF"/>
            <w:noWrap/>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Presupuesto de Egresos Ejercido</w:t>
            </w:r>
          </w:p>
        </w:tc>
        <w:tc>
          <w:tcPr>
            <w:tcW w:w="1761" w:type="dxa"/>
            <w:tcBorders>
              <w:top w:val="nil"/>
              <w:left w:val="nil"/>
              <w:bottom w:val="single" w:sz="4" w:space="0" w:color="C0C0C0"/>
              <w:right w:val="single" w:sz="8" w:space="0" w:color="C0C0C0"/>
            </w:tcBorders>
            <w:shd w:val="clear" w:color="000000" w:fill="FFFFFF"/>
            <w:noWrap/>
          </w:tcPr>
          <w:p w:rsidR="001F64F4" w:rsidRPr="001F64F4" w:rsidRDefault="001F64F4" w:rsidP="001F64F4">
            <w:pPr>
              <w:spacing w:after="0" w:line="240" w:lineRule="auto"/>
              <w:jc w:val="right"/>
              <w:rPr>
                <w:rFonts w:eastAsia="Times New Roman" w:cs="Calibri"/>
                <w:bCs/>
                <w:color w:val="000000"/>
                <w:sz w:val="20"/>
                <w:szCs w:val="20"/>
                <w:lang w:eastAsia="es-MX"/>
              </w:rPr>
            </w:pPr>
            <w:r w:rsidRPr="001F64F4">
              <w:rPr>
                <w:rFonts w:eastAsia="Times New Roman" w:cs="Calibri"/>
                <w:bCs/>
                <w:color w:val="000000"/>
                <w:sz w:val="20"/>
                <w:szCs w:val="20"/>
                <w:lang w:eastAsia="es-MX"/>
              </w:rPr>
              <w:t>589,582,927.44</w:t>
            </w:r>
          </w:p>
        </w:tc>
      </w:tr>
      <w:tr w:rsidR="001F64F4" w:rsidRPr="001F64F4" w:rsidTr="007661C3">
        <w:trPr>
          <w:trHeight w:val="276"/>
          <w:jc w:val="center"/>
        </w:trPr>
        <w:tc>
          <w:tcPr>
            <w:tcW w:w="1475" w:type="dxa"/>
            <w:tcBorders>
              <w:top w:val="nil"/>
              <w:left w:val="single" w:sz="8" w:space="0" w:color="C0C0C0"/>
              <w:bottom w:val="single" w:sz="8" w:space="0" w:color="C0C0C0"/>
              <w:right w:val="single" w:sz="4" w:space="0" w:color="C0C0C0"/>
            </w:tcBorders>
            <w:shd w:val="clear" w:color="000000" w:fill="FFFFFF"/>
            <w:noWrap/>
            <w:hideMark/>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8.2.7.</w:t>
            </w:r>
          </w:p>
        </w:tc>
        <w:tc>
          <w:tcPr>
            <w:tcW w:w="4819" w:type="dxa"/>
            <w:tcBorders>
              <w:top w:val="nil"/>
              <w:left w:val="nil"/>
              <w:bottom w:val="single" w:sz="8" w:space="0" w:color="C0C0C0"/>
              <w:right w:val="single" w:sz="4" w:space="0" w:color="C0C0C0"/>
            </w:tcBorders>
            <w:shd w:val="clear" w:color="000000" w:fill="FFFFFF"/>
            <w:noWrap/>
            <w:hideMark/>
          </w:tcPr>
          <w:p w:rsidR="001F64F4" w:rsidRPr="001F64F4" w:rsidRDefault="001F64F4" w:rsidP="001F64F4">
            <w:pPr>
              <w:spacing w:after="0" w:line="240" w:lineRule="auto"/>
              <w:rPr>
                <w:rFonts w:eastAsia="Times New Roman" w:cs="Calibri"/>
                <w:bCs/>
                <w:color w:val="000000"/>
                <w:sz w:val="20"/>
                <w:szCs w:val="20"/>
                <w:lang w:eastAsia="es-MX"/>
              </w:rPr>
            </w:pPr>
            <w:r w:rsidRPr="001F64F4">
              <w:rPr>
                <w:rFonts w:eastAsia="Times New Roman" w:cs="Calibri"/>
                <w:bCs/>
                <w:color w:val="000000"/>
                <w:sz w:val="20"/>
                <w:szCs w:val="20"/>
                <w:lang w:eastAsia="es-MX"/>
              </w:rPr>
              <w:t>Presupuesto de Egresos Pagado</w:t>
            </w:r>
          </w:p>
        </w:tc>
        <w:tc>
          <w:tcPr>
            <w:tcW w:w="1761" w:type="dxa"/>
            <w:tcBorders>
              <w:top w:val="nil"/>
              <w:left w:val="nil"/>
              <w:bottom w:val="single" w:sz="8" w:space="0" w:color="C0C0C0"/>
              <w:right w:val="single" w:sz="8" w:space="0" w:color="C0C0C0"/>
            </w:tcBorders>
            <w:shd w:val="clear" w:color="000000" w:fill="FFFFFF"/>
            <w:noWrap/>
            <w:hideMark/>
          </w:tcPr>
          <w:p w:rsidR="001F64F4" w:rsidRPr="001F64F4" w:rsidRDefault="001F64F4" w:rsidP="001F64F4">
            <w:pPr>
              <w:spacing w:after="0" w:line="240" w:lineRule="auto"/>
              <w:jc w:val="right"/>
              <w:rPr>
                <w:rFonts w:eastAsia="Times New Roman" w:cs="Calibri"/>
                <w:bCs/>
                <w:color w:val="000000"/>
                <w:sz w:val="20"/>
                <w:szCs w:val="20"/>
                <w:lang w:eastAsia="es-MX"/>
              </w:rPr>
            </w:pPr>
            <w:r w:rsidRPr="001F64F4">
              <w:rPr>
                <w:rFonts w:eastAsia="Times New Roman" w:cs="Calibri"/>
                <w:bCs/>
                <w:color w:val="000000"/>
                <w:sz w:val="20"/>
                <w:szCs w:val="20"/>
                <w:lang w:eastAsia="es-MX"/>
              </w:rPr>
              <w:t>587,004,273.44</w:t>
            </w:r>
          </w:p>
        </w:tc>
      </w:tr>
    </w:tbl>
    <w:p w:rsidR="001F64F4" w:rsidRPr="008A011E" w:rsidRDefault="001F64F4" w:rsidP="00290E6D">
      <w:pPr>
        <w:pStyle w:val="Texto"/>
        <w:spacing w:after="0" w:line="240" w:lineRule="exact"/>
        <w:ind w:left="2160" w:hanging="540"/>
        <w:rPr>
          <w:rFonts w:ascii="Calibri" w:hAnsi="Calibri" w:cs="DIN Pro Regular"/>
          <w:sz w:val="20"/>
        </w:rPr>
      </w:pPr>
    </w:p>
    <w:p w:rsidR="00540418" w:rsidRPr="008A011E" w:rsidRDefault="00540418" w:rsidP="00540418">
      <w:pPr>
        <w:pStyle w:val="Texto"/>
        <w:spacing w:after="0" w:line="240" w:lineRule="exact"/>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Default="000D5EFE"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Default="00175171" w:rsidP="00540418">
      <w:pPr>
        <w:pStyle w:val="Texto"/>
        <w:spacing w:after="0" w:line="240" w:lineRule="exact"/>
        <w:rPr>
          <w:rFonts w:ascii="Calibri" w:hAnsi="Calibri" w:cs="DIN Pro Regular"/>
          <w:sz w:val="20"/>
        </w:rPr>
      </w:pPr>
    </w:p>
    <w:p w:rsidR="00175171" w:rsidRPr="008A011E" w:rsidRDefault="00175171" w:rsidP="00540418">
      <w:pPr>
        <w:pStyle w:val="Texto"/>
        <w:spacing w:after="0" w:line="240" w:lineRule="exact"/>
        <w:rPr>
          <w:rFonts w:ascii="Calibri" w:hAnsi="Calibri" w:cs="DIN Pro Regular"/>
          <w:sz w:val="20"/>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540418" w:rsidRPr="007661C3" w:rsidRDefault="00540418" w:rsidP="007661C3">
      <w:pPr>
        <w:pStyle w:val="Texto"/>
        <w:numPr>
          <w:ilvl w:val="0"/>
          <w:numId w:val="10"/>
        </w:numPr>
        <w:spacing w:after="0" w:line="240" w:lineRule="exact"/>
        <w:rPr>
          <w:rFonts w:asciiTheme="minorHAnsi" w:hAnsiTheme="minorHAnsi" w:cstheme="minorHAnsi"/>
          <w:sz w:val="20"/>
          <w:lang w:val="es-MX"/>
        </w:rPr>
      </w:pPr>
      <w:r w:rsidRPr="007661C3">
        <w:rPr>
          <w:rFonts w:asciiTheme="minorHAnsi" w:hAnsiTheme="minorHAnsi" w:cstheme="minorHAnsi"/>
          <w:sz w:val="20"/>
          <w:lang w:val="es-MX"/>
        </w:rPr>
        <w:t>Introducción</w:t>
      </w:r>
    </w:p>
    <w:p w:rsidR="007661C3" w:rsidRPr="007661C3" w:rsidRDefault="007661C3" w:rsidP="007661C3">
      <w:pPr>
        <w:pStyle w:val="Texto"/>
        <w:spacing w:after="0" w:line="240" w:lineRule="exact"/>
        <w:ind w:left="708" w:firstLine="0"/>
        <w:rPr>
          <w:rFonts w:asciiTheme="minorHAnsi" w:hAnsiTheme="minorHAnsi" w:cstheme="minorHAnsi"/>
          <w:sz w:val="20"/>
          <w:lang w:val="es-MX"/>
        </w:rPr>
      </w:pPr>
    </w:p>
    <w:p w:rsidR="007661C3" w:rsidRPr="007661C3" w:rsidRDefault="007661C3" w:rsidP="007661C3">
      <w:pPr>
        <w:spacing w:after="0" w:line="240" w:lineRule="exact"/>
        <w:ind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 xml:space="preserve">El Colegio de Bachilleres de Tamaulipas proporciona a sus estudiantes una educación de nivel medio superior a través de una formación integral y de calidad, con habilidades para construir el conocimiento significativo y el desarrollo cultural y cívico, a través del análisis creativo y propositivo, que coadyuve a incrementar sus habilidades y el fortalecimiento de valores que les permita continuar en el nivel superior y en su caso con el sector productivo. </w:t>
      </w:r>
    </w:p>
    <w:p w:rsidR="007661C3" w:rsidRPr="007661C3" w:rsidRDefault="007661C3" w:rsidP="007661C3">
      <w:pPr>
        <w:spacing w:after="0" w:line="240" w:lineRule="exact"/>
        <w:ind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Ser la Institución Educativa reconocida como líder del nivel medio superior al cumplir con la calidad en sus servicios derivado de la superación constante y profesionalización de su personal y sus métodos de enseñanza, con una formación basada en valores que amplíe las expectativas de los alumnos desarrollando comunidades de aprendizaje, incorporando con éxito su cobertura estatal aplicando los avances científicos y técnicos de vanguardia con amplio sentido humanista, y de esta manera lograr con éxito la incorporación del egresado al nivel educativo superior o en su caso al sector productivo.</w:t>
      </w:r>
    </w:p>
    <w:p w:rsidR="007661C3" w:rsidRPr="007661C3" w:rsidRDefault="007661C3" w:rsidP="007661C3">
      <w:pPr>
        <w:spacing w:after="0" w:line="240" w:lineRule="exact"/>
        <w:jc w:val="both"/>
        <w:rPr>
          <w:rFonts w:asciiTheme="minorHAnsi" w:eastAsia="Times New Roman" w:hAnsiTheme="minorHAnsi" w:cstheme="minorHAnsi"/>
          <w:sz w:val="20"/>
          <w:szCs w:val="20"/>
          <w:lang w:val="es-ES" w:eastAsia="es-ES"/>
        </w:rPr>
      </w:pPr>
    </w:p>
    <w:p w:rsidR="007661C3" w:rsidRPr="007661C3" w:rsidRDefault="007661C3" w:rsidP="007661C3">
      <w:pPr>
        <w:pStyle w:val="Texto"/>
        <w:spacing w:after="0" w:line="240" w:lineRule="exact"/>
        <w:ind w:left="708" w:firstLine="0"/>
        <w:rPr>
          <w:rFonts w:asciiTheme="minorHAnsi" w:hAnsiTheme="minorHAnsi" w:cstheme="minorHAnsi"/>
          <w:sz w:val="20"/>
        </w:rPr>
      </w:pPr>
    </w:p>
    <w:p w:rsidR="00540418" w:rsidRPr="007661C3" w:rsidRDefault="00540418" w:rsidP="007661C3">
      <w:pPr>
        <w:pStyle w:val="Texto"/>
        <w:numPr>
          <w:ilvl w:val="0"/>
          <w:numId w:val="10"/>
        </w:numPr>
        <w:spacing w:after="0" w:line="240" w:lineRule="exact"/>
        <w:rPr>
          <w:rFonts w:asciiTheme="minorHAnsi" w:hAnsiTheme="minorHAnsi" w:cstheme="minorHAnsi"/>
          <w:sz w:val="20"/>
          <w:lang w:val="es-MX"/>
        </w:rPr>
      </w:pPr>
      <w:r w:rsidRPr="007661C3">
        <w:rPr>
          <w:rFonts w:asciiTheme="minorHAnsi" w:hAnsiTheme="minorHAnsi" w:cstheme="minorHAnsi"/>
          <w:sz w:val="20"/>
          <w:lang w:val="es-MX"/>
        </w:rPr>
        <w:t>Panorama Económico y Financiero</w:t>
      </w:r>
    </w:p>
    <w:p w:rsidR="007661C3" w:rsidRPr="007661C3" w:rsidRDefault="007661C3" w:rsidP="007661C3">
      <w:pPr>
        <w:pStyle w:val="Texto"/>
        <w:spacing w:after="0" w:line="240" w:lineRule="exact"/>
        <w:ind w:left="708" w:firstLine="0"/>
        <w:rPr>
          <w:rFonts w:asciiTheme="minorHAnsi" w:hAnsiTheme="minorHAnsi" w:cstheme="minorHAnsi"/>
          <w:sz w:val="20"/>
          <w:lang w:val="es-MX"/>
        </w:rPr>
      </w:pPr>
    </w:p>
    <w:p w:rsidR="007661C3" w:rsidRDefault="007661C3" w:rsidP="007661C3">
      <w:pPr>
        <w:spacing w:after="0" w:line="240" w:lineRule="exact"/>
        <w:ind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Colegio de Bachilleres del Estado de Tamaulipas, recibe su presupuesto tanto del Estado y de la Federación, mismo que está etiquetado para servicios personales y gastos de operación considerando las políticas de austeridad y racionalidad con el objeto de aumentar la eficacia y eficiencia y en el ejercicio del presupuesto.</w:t>
      </w:r>
    </w:p>
    <w:p w:rsidR="007661C3" w:rsidRPr="007661C3" w:rsidRDefault="007661C3" w:rsidP="007661C3">
      <w:pPr>
        <w:spacing w:after="0" w:line="240" w:lineRule="exact"/>
        <w:ind w:firstLine="288"/>
        <w:jc w:val="both"/>
        <w:rPr>
          <w:rFonts w:asciiTheme="minorHAnsi" w:eastAsia="Times New Roman" w:hAnsiTheme="minorHAnsi" w:cstheme="minorHAnsi"/>
          <w:sz w:val="20"/>
          <w:szCs w:val="20"/>
          <w:lang w:eastAsia="es-ES"/>
        </w:rPr>
      </w:pPr>
    </w:p>
    <w:tbl>
      <w:tblPr>
        <w:tblW w:w="9497" w:type="dxa"/>
        <w:jc w:val="center"/>
        <w:tblCellMar>
          <w:left w:w="70" w:type="dxa"/>
          <w:right w:w="70" w:type="dxa"/>
        </w:tblCellMar>
        <w:tblLook w:val="04A0" w:firstRow="1" w:lastRow="0" w:firstColumn="1" w:lastColumn="0" w:noHBand="0" w:noVBand="1"/>
      </w:tblPr>
      <w:tblGrid>
        <w:gridCol w:w="992"/>
        <w:gridCol w:w="2551"/>
        <w:gridCol w:w="1560"/>
        <w:gridCol w:w="1559"/>
        <w:gridCol w:w="1417"/>
        <w:gridCol w:w="1418"/>
      </w:tblGrid>
      <w:tr w:rsidR="007661C3" w:rsidRPr="007661C3" w:rsidTr="007661C3">
        <w:trPr>
          <w:trHeight w:val="270"/>
          <w:jc w:val="center"/>
        </w:trPr>
        <w:tc>
          <w:tcPr>
            <w:tcW w:w="992" w:type="dxa"/>
            <w:tcBorders>
              <w:top w:val="single" w:sz="8" w:space="0" w:color="auto"/>
              <w:left w:val="single" w:sz="8" w:space="0" w:color="auto"/>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CAPITULO</w:t>
            </w:r>
          </w:p>
        </w:tc>
        <w:tc>
          <w:tcPr>
            <w:tcW w:w="2551" w:type="dxa"/>
            <w:tcBorders>
              <w:top w:val="single" w:sz="8" w:space="0" w:color="auto"/>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CONCEPTO</w:t>
            </w:r>
          </w:p>
        </w:tc>
        <w:tc>
          <w:tcPr>
            <w:tcW w:w="1560" w:type="dxa"/>
            <w:tcBorders>
              <w:top w:val="single" w:sz="8" w:space="0" w:color="auto"/>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PRESUPUESTO</w:t>
            </w:r>
          </w:p>
        </w:tc>
        <w:tc>
          <w:tcPr>
            <w:tcW w:w="1559" w:type="dxa"/>
            <w:tcBorders>
              <w:top w:val="single" w:sz="8" w:space="0" w:color="auto"/>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I. PROPIOS</w:t>
            </w:r>
          </w:p>
        </w:tc>
        <w:tc>
          <w:tcPr>
            <w:tcW w:w="1417" w:type="dxa"/>
            <w:tcBorders>
              <w:top w:val="single" w:sz="8" w:space="0" w:color="auto"/>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ESTATAL</w:t>
            </w:r>
          </w:p>
        </w:tc>
        <w:tc>
          <w:tcPr>
            <w:tcW w:w="1418" w:type="dxa"/>
            <w:tcBorders>
              <w:top w:val="single" w:sz="8" w:space="0" w:color="auto"/>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FEDERAL</w:t>
            </w:r>
          </w:p>
        </w:tc>
      </w:tr>
      <w:tr w:rsidR="007661C3" w:rsidRPr="007661C3" w:rsidTr="007661C3">
        <w:trPr>
          <w:trHeight w:val="270"/>
          <w:jc w:val="center"/>
        </w:trPr>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center"/>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1000</w:t>
            </w:r>
          </w:p>
        </w:tc>
        <w:tc>
          <w:tcPr>
            <w:tcW w:w="2551"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both"/>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Servicios Personales</w:t>
            </w:r>
          </w:p>
        </w:tc>
        <w:tc>
          <w:tcPr>
            <w:tcW w:w="1560"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500,218,421.78</w:t>
            </w:r>
          </w:p>
        </w:tc>
        <w:tc>
          <w:tcPr>
            <w:tcW w:w="1559"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22,281,392.28</w:t>
            </w:r>
          </w:p>
        </w:tc>
        <w:tc>
          <w:tcPr>
            <w:tcW w:w="1417"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285,164,950.50</w:t>
            </w:r>
          </w:p>
        </w:tc>
        <w:tc>
          <w:tcPr>
            <w:tcW w:w="1418"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192,772,079.00</w:t>
            </w:r>
          </w:p>
        </w:tc>
      </w:tr>
      <w:tr w:rsidR="007661C3" w:rsidRPr="007661C3" w:rsidTr="007661C3">
        <w:trPr>
          <w:trHeight w:val="270"/>
          <w:jc w:val="center"/>
        </w:trPr>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center"/>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2000</w:t>
            </w:r>
          </w:p>
        </w:tc>
        <w:tc>
          <w:tcPr>
            <w:tcW w:w="2551"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both"/>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Materiales y Suministros</w:t>
            </w:r>
          </w:p>
        </w:tc>
        <w:tc>
          <w:tcPr>
            <w:tcW w:w="1560"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8,581,551.06</w:t>
            </w:r>
          </w:p>
        </w:tc>
        <w:tc>
          <w:tcPr>
            <w:tcW w:w="1559"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3,192,061.81</w:t>
            </w:r>
          </w:p>
        </w:tc>
        <w:tc>
          <w:tcPr>
            <w:tcW w:w="1417"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1,364,697.05</w:t>
            </w:r>
          </w:p>
        </w:tc>
        <w:tc>
          <w:tcPr>
            <w:tcW w:w="1418"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4,024,792.20</w:t>
            </w:r>
          </w:p>
        </w:tc>
      </w:tr>
      <w:tr w:rsidR="007661C3" w:rsidRPr="007661C3" w:rsidTr="007661C3">
        <w:trPr>
          <w:trHeight w:val="270"/>
          <w:jc w:val="center"/>
        </w:trPr>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center"/>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3000</w:t>
            </w:r>
          </w:p>
        </w:tc>
        <w:tc>
          <w:tcPr>
            <w:tcW w:w="2551"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both"/>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Servicios Generales</w:t>
            </w:r>
          </w:p>
        </w:tc>
        <w:tc>
          <w:tcPr>
            <w:tcW w:w="1560"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27,251,467.35</w:t>
            </w:r>
          </w:p>
        </w:tc>
        <w:tc>
          <w:tcPr>
            <w:tcW w:w="1559"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12,402,343.55</w:t>
            </w:r>
          </w:p>
        </w:tc>
        <w:tc>
          <w:tcPr>
            <w:tcW w:w="1417"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5,457,942.00</w:t>
            </w:r>
          </w:p>
        </w:tc>
        <w:tc>
          <w:tcPr>
            <w:tcW w:w="1418" w:type="dxa"/>
            <w:tcBorders>
              <w:top w:val="nil"/>
              <w:left w:val="nil"/>
              <w:bottom w:val="single" w:sz="8" w:space="0" w:color="auto"/>
              <w:right w:val="single" w:sz="8" w:space="0" w:color="auto"/>
            </w:tcBorders>
            <w:shd w:val="clear" w:color="auto" w:fill="auto"/>
            <w:noWrap/>
            <w:vAlign w:val="center"/>
            <w:hideMark/>
          </w:tcPr>
          <w:p w:rsidR="007661C3" w:rsidRPr="007661C3" w:rsidRDefault="007661C3" w:rsidP="0098139A">
            <w:pPr>
              <w:spacing w:after="0" w:line="240" w:lineRule="auto"/>
              <w:jc w:val="right"/>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9,391,181.80</w:t>
            </w:r>
          </w:p>
        </w:tc>
      </w:tr>
      <w:tr w:rsidR="007661C3" w:rsidRPr="007661C3" w:rsidTr="007661C3">
        <w:trPr>
          <w:trHeight w:val="270"/>
          <w:jc w:val="center"/>
        </w:trPr>
        <w:tc>
          <w:tcPr>
            <w:tcW w:w="992" w:type="dxa"/>
            <w:tcBorders>
              <w:top w:val="nil"/>
              <w:left w:val="single" w:sz="8" w:space="0" w:color="auto"/>
              <w:bottom w:val="single" w:sz="8" w:space="0" w:color="auto"/>
              <w:right w:val="single" w:sz="8" w:space="0" w:color="auto"/>
            </w:tcBorders>
            <w:shd w:val="clear" w:color="auto" w:fill="auto"/>
            <w:noWrap/>
            <w:vAlign w:val="center"/>
          </w:tcPr>
          <w:p w:rsidR="007661C3" w:rsidRPr="007661C3" w:rsidRDefault="007661C3" w:rsidP="0098139A">
            <w:pPr>
              <w:spacing w:after="0" w:line="240" w:lineRule="auto"/>
              <w:jc w:val="center"/>
              <w:rPr>
                <w:rFonts w:asciiTheme="minorHAnsi" w:eastAsia="Times New Roman" w:hAnsiTheme="minorHAnsi" w:cstheme="minorHAnsi"/>
                <w:color w:val="000000"/>
                <w:sz w:val="20"/>
                <w:szCs w:val="20"/>
                <w:lang w:eastAsia="es-MX"/>
              </w:rPr>
            </w:pPr>
            <w:r w:rsidRPr="007661C3">
              <w:rPr>
                <w:rFonts w:asciiTheme="minorHAnsi" w:eastAsia="Times New Roman" w:hAnsiTheme="minorHAnsi" w:cstheme="minorHAnsi"/>
                <w:color w:val="000000"/>
                <w:sz w:val="20"/>
                <w:szCs w:val="20"/>
                <w:lang w:eastAsia="es-MX"/>
              </w:rPr>
              <w:t>5000</w:t>
            </w:r>
          </w:p>
        </w:tc>
        <w:tc>
          <w:tcPr>
            <w:tcW w:w="2551" w:type="dxa"/>
            <w:tcBorders>
              <w:top w:val="nil"/>
              <w:left w:val="nil"/>
              <w:bottom w:val="single" w:sz="8" w:space="0" w:color="auto"/>
              <w:right w:val="single" w:sz="8" w:space="0" w:color="auto"/>
            </w:tcBorders>
            <w:shd w:val="clear" w:color="auto" w:fill="auto"/>
            <w:noWrap/>
            <w:vAlign w:val="center"/>
          </w:tcPr>
          <w:p w:rsidR="007661C3" w:rsidRPr="007661C3" w:rsidRDefault="007661C3" w:rsidP="0098139A">
            <w:pPr>
              <w:spacing w:after="0" w:line="240" w:lineRule="auto"/>
              <w:rPr>
                <w:rFonts w:asciiTheme="minorHAnsi" w:eastAsia="Times New Roman" w:hAnsiTheme="minorHAnsi" w:cstheme="minorHAnsi"/>
                <w:bCs/>
                <w:color w:val="000000"/>
                <w:sz w:val="20"/>
                <w:szCs w:val="20"/>
                <w:lang w:eastAsia="es-MX"/>
              </w:rPr>
            </w:pPr>
            <w:r w:rsidRPr="007661C3">
              <w:rPr>
                <w:rFonts w:asciiTheme="minorHAnsi" w:eastAsia="Times New Roman" w:hAnsiTheme="minorHAnsi" w:cstheme="minorHAnsi"/>
                <w:bCs/>
                <w:color w:val="000000"/>
                <w:sz w:val="20"/>
                <w:szCs w:val="20"/>
                <w:lang w:eastAsia="es-MX"/>
              </w:rPr>
              <w:t>Bienes Muebles e Intangibles</w:t>
            </w:r>
          </w:p>
        </w:tc>
        <w:tc>
          <w:tcPr>
            <w:tcW w:w="1560" w:type="dxa"/>
            <w:tcBorders>
              <w:top w:val="nil"/>
              <w:left w:val="nil"/>
              <w:bottom w:val="single" w:sz="8" w:space="0" w:color="auto"/>
              <w:right w:val="single" w:sz="8" w:space="0" w:color="auto"/>
            </w:tcBorders>
            <w:shd w:val="clear" w:color="auto" w:fill="auto"/>
            <w:noWrap/>
            <w:vAlign w:val="center"/>
          </w:tcPr>
          <w:p w:rsidR="007661C3" w:rsidRPr="007661C3" w:rsidRDefault="007661C3" w:rsidP="0098139A">
            <w:pPr>
              <w:spacing w:after="0" w:line="240" w:lineRule="auto"/>
              <w:jc w:val="right"/>
              <w:rPr>
                <w:rFonts w:asciiTheme="minorHAnsi" w:eastAsia="Times New Roman" w:hAnsiTheme="minorHAnsi" w:cstheme="minorHAnsi"/>
                <w:bCs/>
                <w:color w:val="000000"/>
                <w:sz w:val="20"/>
                <w:szCs w:val="20"/>
                <w:lang w:eastAsia="es-MX"/>
              </w:rPr>
            </w:pPr>
            <w:r w:rsidRPr="007661C3">
              <w:rPr>
                <w:rFonts w:asciiTheme="minorHAnsi" w:eastAsia="Times New Roman" w:hAnsiTheme="minorHAnsi" w:cstheme="minorHAnsi"/>
                <w:bCs/>
                <w:color w:val="000000"/>
                <w:sz w:val="20"/>
                <w:szCs w:val="20"/>
                <w:lang w:eastAsia="es-MX"/>
              </w:rPr>
              <w:t>124,202.36</w:t>
            </w:r>
          </w:p>
        </w:tc>
        <w:tc>
          <w:tcPr>
            <w:tcW w:w="1559" w:type="dxa"/>
            <w:tcBorders>
              <w:top w:val="nil"/>
              <w:left w:val="nil"/>
              <w:bottom w:val="single" w:sz="8" w:space="0" w:color="auto"/>
              <w:right w:val="single" w:sz="8" w:space="0" w:color="auto"/>
            </w:tcBorders>
            <w:shd w:val="clear" w:color="auto" w:fill="auto"/>
            <w:noWrap/>
            <w:vAlign w:val="center"/>
          </w:tcPr>
          <w:p w:rsidR="007661C3" w:rsidRPr="007661C3" w:rsidRDefault="007661C3" w:rsidP="0098139A">
            <w:pPr>
              <w:spacing w:after="0" w:line="240" w:lineRule="auto"/>
              <w:jc w:val="right"/>
              <w:rPr>
                <w:rFonts w:asciiTheme="minorHAnsi" w:eastAsia="Times New Roman" w:hAnsiTheme="minorHAnsi" w:cstheme="minorHAnsi"/>
                <w:bCs/>
                <w:color w:val="000000"/>
                <w:sz w:val="20"/>
                <w:szCs w:val="20"/>
                <w:lang w:eastAsia="es-MX"/>
              </w:rPr>
            </w:pPr>
            <w:r w:rsidRPr="007661C3">
              <w:rPr>
                <w:rFonts w:asciiTheme="minorHAnsi" w:eastAsia="Times New Roman" w:hAnsiTheme="minorHAnsi" w:cstheme="minorHAnsi"/>
                <w:bCs/>
                <w:color w:val="000000"/>
                <w:sz w:val="20"/>
                <w:szCs w:val="20"/>
                <w:lang w:eastAsia="es-MX"/>
              </w:rPr>
              <w:t>124,202.36</w:t>
            </w:r>
          </w:p>
        </w:tc>
        <w:tc>
          <w:tcPr>
            <w:tcW w:w="1417" w:type="dxa"/>
            <w:tcBorders>
              <w:top w:val="nil"/>
              <w:left w:val="nil"/>
              <w:bottom w:val="single" w:sz="8" w:space="0" w:color="auto"/>
              <w:right w:val="single" w:sz="8" w:space="0" w:color="auto"/>
            </w:tcBorders>
            <w:shd w:val="clear" w:color="auto" w:fill="auto"/>
            <w:noWrap/>
            <w:vAlign w:val="center"/>
          </w:tcPr>
          <w:p w:rsidR="007661C3" w:rsidRPr="007661C3" w:rsidRDefault="007661C3" w:rsidP="0098139A">
            <w:pPr>
              <w:spacing w:after="0" w:line="240" w:lineRule="auto"/>
              <w:jc w:val="right"/>
              <w:rPr>
                <w:rFonts w:asciiTheme="minorHAnsi" w:eastAsia="Times New Roman" w:hAnsiTheme="minorHAnsi" w:cstheme="minorHAnsi"/>
                <w:bCs/>
                <w:color w:val="000000"/>
                <w:sz w:val="20"/>
                <w:szCs w:val="20"/>
                <w:lang w:eastAsia="es-MX"/>
              </w:rPr>
            </w:pPr>
          </w:p>
        </w:tc>
        <w:tc>
          <w:tcPr>
            <w:tcW w:w="1418" w:type="dxa"/>
            <w:tcBorders>
              <w:top w:val="nil"/>
              <w:left w:val="nil"/>
              <w:bottom w:val="single" w:sz="8" w:space="0" w:color="auto"/>
              <w:right w:val="single" w:sz="8" w:space="0" w:color="auto"/>
            </w:tcBorders>
            <w:shd w:val="clear" w:color="auto" w:fill="auto"/>
            <w:noWrap/>
            <w:vAlign w:val="center"/>
          </w:tcPr>
          <w:p w:rsidR="007661C3" w:rsidRPr="007661C3" w:rsidRDefault="007661C3" w:rsidP="0098139A">
            <w:pPr>
              <w:spacing w:after="0" w:line="240" w:lineRule="auto"/>
              <w:jc w:val="right"/>
              <w:rPr>
                <w:rFonts w:asciiTheme="minorHAnsi" w:eastAsia="Times New Roman" w:hAnsiTheme="minorHAnsi" w:cstheme="minorHAnsi"/>
                <w:bCs/>
                <w:color w:val="000000"/>
                <w:sz w:val="20"/>
                <w:szCs w:val="20"/>
                <w:lang w:eastAsia="es-MX"/>
              </w:rPr>
            </w:pPr>
          </w:p>
        </w:tc>
      </w:tr>
      <w:tr w:rsidR="007661C3" w:rsidRPr="007661C3" w:rsidTr="007661C3">
        <w:trPr>
          <w:trHeight w:val="270"/>
          <w:jc w:val="center"/>
        </w:trPr>
        <w:tc>
          <w:tcPr>
            <w:tcW w:w="992" w:type="dxa"/>
            <w:tcBorders>
              <w:top w:val="nil"/>
              <w:left w:val="single" w:sz="8" w:space="0" w:color="auto"/>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rPr>
                <w:rFonts w:asciiTheme="minorHAnsi" w:eastAsia="Times New Roman" w:hAnsiTheme="minorHAnsi" w:cstheme="minorHAnsi"/>
                <w:color w:val="FFFFFF" w:themeColor="background1"/>
                <w:sz w:val="20"/>
                <w:szCs w:val="20"/>
                <w:lang w:eastAsia="es-MX"/>
              </w:rPr>
            </w:pPr>
            <w:r w:rsidRPr="007661C3">
              <w:rPr>
                <w:rFonts w:asciiTheme="minorHAnsi" w:eastAsia="Times New Roman" w:hAnsiTheme="minorHAnsi" w:cstheme="minorHAnsi"/>
                <w:color w:val="FFFFFF" w:themeColor="background1"/>
                <w:sz w:val="20"/>
                <w:szCs w:val="20"/>
                <w:lang w:eastAsia="es-MX"/>
              </w:rPr>
              <w:t> </w:t>
            </w:r>
          </w:p>
        </w:tc>
        <w:tc>
          <w:tcPr>
            <w:tcW w:w="2551" w:type="dxa"/>
            <w:tcBorders>
              <w:top w:val="nil"/>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center"/>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TOTAL ANUAL</w:t>
            </w:r>
          </w:p>
        </w:tc>
        <w:tc>
          <w:tcPr>
            <w:tcW w:w="1560" w:type="dxa"/>
            <w:tcBorders>
              <w:top w:val="nil"/>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right"/>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536,175,642.55</w:t>
            </w:r>
          </w:p>
        </w:tc>
        <w:tc>
          <w:tcPr>
            <w:tcW w:w="1559" w:type="dxa"/>
            <w:tcBorders>
              <w:top w:val="nil"/>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right"/>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38,000,000.00</w:t>
            </w:r>
          </w:p>
        </w:tc>
        <w:tc>
          <w:tcPr>
            <w:tcW w:w="1417" w:type="dxa"/>
            <w:tcBorders>
              <w:top w:val="nil"/>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right"/>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291,987,589.55</w:t>
            </w:r>
          </w:p>
        </w:tc>
        <w:tc>
          <w:tcPr>
            <w:tcW w:w="1418" w:type="dxa"/>
            <w:tcBorders>
              <w:top w:val="nil"/>
              <w:left w:val="nil"/>
              <w:bottom w:val="single" w:sz="8" w:space="0" w:color="auto"/>
              <w:right w:val="single" w:sz="8" w:space="0" w:color="auto"/>
            </w:tcBorders>
            <w:shd w:val="clear" w:color="auto" w:fill="AB0033"/>
            <w:noWrap/>
            <w:vAlign w:val="center"/>
            <w:hideMark/>
          </w:tcPr>
          <w:p w:rsidR="007661C3" w:rsidRPr="007661C3" w:rsidRDefault="007661C3" w:rsidP="0098139A">
            <w:pPr>
              <w:spacing w:after="0" w:line="240" w:lineRule="auto"/>
              <w:jc w:val="right"/>
              <w:rPr>
                <w:rFonts w:asciiTheme="minorHAnsi" w:eastAsia="Times New Roman" w:hAnsiTheme="minorHAnsi" w:cstheme="minorHAnsi"/>
                <w:b/>
                <w:bCs/>
                <w:color w:val="FFFFFF" w:themeColor="background1"/>
                <w:sz w:val="20"/>
                <w:szCs w:val="20"/>
                <w:lang w:eastAsia="es-MX"/>
              </w:rPr>
            </w:pPr>
            <w:r w:rsidRPr="007661C3">
              <w:rPr>
                <w:rFonts w:asciiTheme="minorHAnsi" w:eastAsia="Times New Roman" w:hAnsiTheme="minorHAnsi" w:cstheme="minorHAnsi"/>
                <w:b/>
                <w:bCs/>
                <w:color w:val="FFFFFF" w:themeColor="background1"/>
                <w:sz w:val="20"/>
                <w:szCs w:val="20"/>
                <w:lang w:eastAsia="es-MX"/>
              </w:rPr>
              <w:t>206,188,053.00</w:t>
            </w:r>
          </w:p>
        </w:tc>
      </w:tr>
    </w:tbl>
    <w:p w:rsidR="007661C3" w:rsidRPr="008A011E" w:rsidRDefault="007661C3" w:rsidP="007661C3">
      <w:pPr>
        <w:pStyle w:val="Texto"/>
        <w:spacing w:after="0" w:line="240" w:lineRule="exact"/>
        <w:ind w:left="708" w:firstLine="0"/>
        <w:rPr>
          <w:rFonts w:ascii="Calibri" w:hAnsi="Calibri" w:cs="DIN Pro Regular"/>
          <w:sz w:val="20"/>
          <w:lang w:val="es-MX"/>
        </w:rPr>
      </w:pPr>
    </w:p>
    <w:p w:rsidR="007661C3" w:rsidRDefault="00540418" w:rsidP="00540418">
      <w:pPr>
        <w:pStyle w:val="Texto"/>
        <w:spacing w:after="0" w:line="240" w:lineRule="exact"/>
        <w:rPr>
          <w:rFonts w:ascii="Calibri" w:hAnsi="Calibri" w:cs="DIN Pro Regular"/>
          <w:sz w:val="20"/>
          <w:lang w:val="es-MX"/>
        </w:rPr>
      </w:pPr>
      <w:r w:rsidRPr="008A011E">
        <w:rPr>
          <w:rFonts w:ascii="Calibri" w:hAnsi="Calibri" w:cs="DIN Pro Regular"/>
          <w:sz w:val="20"/>
          <w:lang w:val="es-MX"/>
        </w:rPr>
        <w:t>3.</w:t>
      </w:r>
      <w:r w:rsidRPr="008A011E">
        <w:rPr>
          <w:rFonts w:ascii="Calibri" w:hAnsi="Calibri" w:cs="DIN Pro Regular"/>
          <w:sz w:val="20"/>
          <w:lang w:val="es-MX"/>
        </w:rPr>
        <w:tab/>
        <w:t>Autorización e Historia</w:t>
      </w:r>
    </w:p>
    <w:p w:rsidR="007661C3" w:rsidRDefault="007661C3" w:rsidP="007661C3">
      <w:pPr>
        <w:spacing w:after="0" w:line="240" w:lineRule="exact"/>
        <w:ind w:firstLine="288"/>
        <w:jc w:val="both"/>
        <w:rPr>
          <w:rFonts w:ascii="Arial" w:eastAsia="Times New Roman" w:hAnsi="Arial" w:cs="Arial"/>
          <w:sz w:val="20"/>
          <w:szCs w:val="20"/>
          <w:lang w:eastAsia="es-ES"/>
        </w:rPr>
      </w:pP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El Colegio de Bachilleres del Estado de Tamaulipas fue creado el 28 de junio de 1988, por Decreto Gubernamental No 179 y publicado en el Periódico Oficial del 29 de junio de 1988.</w:t>
      </w:r>
    </w:p>
    <w:p w:rsidR="007661C3" w:rsidRPr="007661C3" w:rsidRDefault="007661C3" w:rsidP="007661C3">
      <w:pPr>
        <w:spacing w:after="0" w:line="240" w:lineRule="exact"/>
        <w:ind w:firstLine="288"/>
        <w:jc w:val="both"/>
        <w:rPr>
          <w:rFonts w:eastAsia="Times New Roman" w:cs="Calibri"/>
          <w:sz w:val="20"/>
          <w:szCs w:val="20"/>
          <w:lang w:eastAsia="es-ES"/>
        </w:rPr>
      </w:pP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El decreto de creación en su artículo Quinto a la letra dice:</w:t>
      </w: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Serán órganos de Gobierno del Colegio:</w:t>
      </w:r>
    </w:p>
    <w:p w:rsidR="007661C3" w:rsidRPr="007661C3" w:rsidRDefault="007661C3" w:rsidP="007661C3">
      <w:pPr>
        <w:spacing w:after="0" w:line="240" w:lineRule="exact"/>
        <w:ind w:firstLine="288"/>
        <w:jc w:val="both"/>
        <w:rPr>
          <w:rFonts w:eastAsia="Times New Roman" w:cs="Calibri"/>
          <w:sz w:val="20"/>
          <w:szCs w:val="20"/>
          <w:lang w:eastAsia="es-ES"/>
        </w:rPr>
      </w:pP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I.- La Junta Directiva</w:t>
      </w: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II.- EL Director General;</w:t>
      </w: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III.- El Patronato;</w:t>
      </w: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 xml:space="preserve">IV.-El Consejo Consultivo de Directores; y </w:t>
      </w:r>
    </w:p>
    <w:p w:rsidR="007661C3" w:rsidRPr="007661C3" w:rsidRDefault="007661C3" w:rsidP="007661C3">
      <w:pPr>
        <w:spacing w:after="0" w:line="240" w:lineRule="exact"/>
        <w:ind w:firstLine="288"/>
        <w:jc w:val="both"/>
        <w:rPr>
          <w:rFonts w:eastAsia="Times New Roman" w:cs="Calibri"/>
          <w:sz w:val="20"/>
          <w:szCs w:val="20"/>
          <w:lang w:eastAsia="es-ES"/>
        </w:rPr>
      </w:pPr>
      <w:r w:rsidRPr="007661C3">
        <w:rPr>
          <w:rFonts w:eastAsia="Times New Roman" w:cs="Calibri"/>
          <w:sz w:val="20"/>
          <w:szCs w:val="20"/>
          <w:lang w:eastAsia="es-ES"/>
        </w:rPr>
        <w:t xml:space="preserve">V.- Los Directores de cada uno de los planteles que establezca el Colegio.  </w:t>
      </w:r>
    </w:p>
    <w:p w:rsidR="007661C3" w:rsidRPr="007661C3" w:rsidRDefault="007661C3" w:rsidP="007661C3">
      <w:pPr>
        <w:pStyle w:val="Texto"/>
        <w:spacing w:after="0" w:line="240" w:lineRule="exact"/>
        <w:ind w:firstLine="0"/>
        <w:rPr>
          <w:rFonts w:ascii="Calibri" w:hAnsi="Calibri" w:cs="Calibri"/>
          <w:sz w:val="20"/>
          <w:lang w:val="es-MX"/>
        </w:rPr>
      </w:pPr>
    </w:p>
    <w:p w:rsidR="007661C3" w:rsidRDefault="007661C3" w:rsidP="00540418">
      <w:pPr>
        <w:pStyle w:val="Texto"/>
        <w:spacing w:after="0" w:line="240" w:lineRule="exact"/>
        <w:rPr>
          <w:rFonts w:ascii="Calibri" w:hAnsi="Calibri" w:cs="DIN Pro Regular"/>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Organización y Objeto Social</w:t>
      </w:r>
    </w:p>
    <w:p w:rsidR="007661C3" w:rsidRPr="007661C3" w:rsidRDefault="007661C3" w:rsidP="007661C3">
      <w:pPr>
        <w:pStyle w:val="Texto"/>
        <w:spacing w:after="0" w:line="240" w:lineRule="exact"/>
        <w:rPr>
          <w:rFonts w:asciiTheme="minorHAnsi" w:hAnsiTheme="minorHAnsi" w:cstheme="minorHAnsi"/>
          <w:sz w:val="20"/>
          <w:lang w:val="es-MX"/>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sustento Legal de las atribuciones que tiene la titularidad de la Dirección General del Colegio de Bachilleres del Estado de Tamaulipas, está fundamentado en el Decreto Gubernamental publicado en el Periódico Oficial n°52, del 29 de Junio de 1988; donde se crea el Colegio de Bachilleres del Estado de Tamaulipas, como Órgano Público Descentralizado, Coordinado por la Secretaría de Educación de Tamaulipas.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 xml:space="preserve">En dicho Decreto se indica en el artículo SEXTO: a la Junta Directiva del Colegio, como la máxima autoridad, y otorga atribuciones al Director General del Colegio de Bachilleres, para la realización de todas </w:t>
      </w:r>
      <w:r w:rsidRPr="007661C3">
        <w:rPr>
          <w:rFonts w:asciiTheme="minorHAnsi" w:eastAsia="Times New Roman" w:hAnsiTheme="minorHAnsi" w:cstheme="minorHAnsi"/>
          <w:sz w:val="20"/>
          <w:szCs w:val="20"/>
          <w:lang w:eastAsia="es-ES"/>
        </w:rPr>
        <w:lastRenderedPageBreak/>
        <w:t>las acciones, actividades y cumplimiento de disposiciones legales, relacionados con el ámbito académico, planeación, Administrativo e Informática, que son las estructuras sustantivas para la operación del mismo.</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Colegio de Bachilleres del Estado de Tamaulipas tendrá por objeto impartir e impulsar la educación correspondiente al nivel medio superior, con características de terminal y propedéutica.</w:t>
      </w:r>
    </w:p>
    <w:p w:rsid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Para el cumplimiento de su objeto, el Colegio tendrá las siguientes atribuciones: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I.- Establecer, organizar, administrar y contribuir al sostenimiento de planteles educativos dentro del Estado, en lugar y número que estime conveniente;</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II.- Impartir educación del mismo tipo a través de las modalidades escolar y extraescolar;</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III.- Expedir certificados de estudios y otorgar diplomas y títulos académicos, relacionados con su nivel de enseñanza;</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IV.- Otorgar o retirar reconocimientos de validez a estudios en planteles particulares que impartan el mismo tipo de enseñanza; y</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V.- Ejercer las demás que sea afines con las anteriores.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patrimonio del Colegio está constituido por:</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I.- Los ingresos que obtenga por los servicios que preste;</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 xml:space="preserve">II.- Las aportaciones que otorguen el Estado y la Federación en los términos del Convenio que se celebre al respecto; y </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III.- Los bienes y demás ingresos que adquiera por cualquier título legal.</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colegio está obligado fiscalmente a nivel Federal:</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1.- Presentar la declaración y pago provisional mensual de impuesto sobre la renta (ISR) por sueldos y salarios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2.- Presentar la declaración anual de impuesto sobre la renta (ISR) donde informe sobre los pagos y las retenciones de servicios profesionales.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3.- Presentar la declaración anual de impuesto sobre la renta (ISR) donde se informe sobre las retenciones efectuadas por pago de arrendamiento de bienes inmuebles.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4.- Presentar la declaración anual donde se informe sobre las retenciones de los trabajadores que recibieron sueldos y salarios y trabajos asimilados a salarios.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5.- Presentar declaración mensual y pago provisional mensual de impuesto sobre la renta (ISR) por las retenciones realizadas por servicios profesionales.</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6.- Presentar la declaración y pago mensual de las retenciones de impuesto sobre la renta (ISR) realizada por el pago de arrendamiento de bienes.</w:t>
      </w:r>
    </w:p>
    <w:p w:rsidR="007661C3" w:rsidRPr="007661C3" w:rsidRDefault="007661C3" w:rsidP="007661C3">
      <w:pPr>
        <w:spacing w:after="0" w:line="240" w:lineRule="exact"/>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Colegio está obligado fiscalmente a nivel Estatal:</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Presenta declaración mensual y pago provisional del impuesto 3% sobre remuneraciones al trabajo personal subordinado.</w:t>
      </w: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p>
    <w:p w:rsidR="007661C3" w:rsidRPr="007661C3" w:rsidRDefault="007661C3" w:rsidP="007661C3">
      <w:pPr>
        <w:spacing w:after="0" w:line="240" w:lineRule="exact"/>
        <w:ind w:left="708" w:firstLine="288"/>
        <w:jc w:val="both"/>
        <w:rPr>
          <w:rFonts w:asciiTheme="minorHAnsi" w:eastAsia="Times New Roman" w:hAnsiTheme="minorHAnsi" w:cstheme="minorHAnsi"/>
          <w:sz w:val="20"/>
          <w:szCs w:val="20"/>
          <w:lang w:eastAsia="es-ES"/>
        </w:rPr>
      </w:pPr>
      <w:r w:rsidRPr="007661C3">
        <w:rPr>
          <w:rFonts w:asciiTheme="minorHAnsi" w:eastAsia="Times New Roman" w:hAnsiTheme="minorHAnsi" w:cstheme="minorHAnsi"/>
          <w:sz w:val="20"/>
          <w:szCs w:val="20"/>
          <w:lang w:eastAsia="es-ES"/>
        </w:rPr>
        <w:t>El Colegio de Bachilleres del Estado de Tamaulipas fue creado como un Organismo Público Descentralizado del Gobierno del Estado, con personalidad jurídica y patrimonio propio.</w:t>
      </w:r>
    </w:p>
    <w:p w:rsidR="007661C3" w:rsidRPr="008A011E" w:rsidRDefault="007661C3" w:rsidP="007661C3">
      <w:pPr>
        <w:pStyle w:val="Texto"/>
        <w:spacing w:after="0" w:line="240" w:lineRule="exact"/>
        <w:rPr>
          <w:rFonts w:ascii="Calibri" w:hAnsi="Calibri" w:cs="DIN Pro Regular"/>
          <w:sz w:val="20"/>
          <w:lang w:val="es-MX"/>
        </w:rPr>
      </w:pPr>
    </w:p>
    <w:p w:rsidR="001C760F"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Bases de Preparación de los Estados Financieros</w:t>
      </w:r>
    </w:p>
    <w:p w:rsidR="00127836" w:rsidRPr="00AD5ADF" w:rsidRDefault="00127836" w:rsidP="00AD5ADF">
      <w:pPr>
        <w:ind w:left="288"/>
        <w:rPr>
          <w:rFonts w:eastAsia="Times New Roman" w:cs="DIN Pro Regular"/>
          <w:sz w:val="20"/>
          <w:szCs w:val="20"/>
          <w:lang w:eastAsia="es-ES"/>
        </w:rPr>
      </w:pPr>
      <w:r w:rsidRPr="00127836">
        <w:rPr>
          <w:rFonts w:eastAsia="Times New Roman" w:cs="DIN Pro Regular"/>
          <w:sz w:val="20"/>
          <w:szCs w:val="20"/>
          <w:lang w:eastAsia="es-ES"/>
        </w:rPr>
        <w:t>Los Estados Financieros de nuestra institución fueron elaborados tomando en cuenta todas las consideraciones necesarias por el CONAC y las disposiciones legales aplicables.</w:t>
      </w: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lastRenderedPageBreak/>
        <w:t>Políticas de Contabilidad Significativas</w:t>
      </w:r>
    </w:p>
    <w:p w:rsidR="00127836" w:rsidRPr="008A011E" w:rsidRDefault="00BE76E2" w:rsidP="00127836">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Posición en Moneda Extranjera y Protección por Riesgo Cambiario</w:t>
      </w:r>
    </w:p>
    <w:p w:rsidR="00127836" w:rsidRPr="008A011E" w:rsidRDefault="00BE76E2" w:rsidP="00127836">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1C760F"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Reporte Analítico del Activo</w:t>
      </w:r>
    </w:p>
    <w:p w:rsidR="00127836" w:rsidRDefault="00127836" w:rsidP="00127836">
      <w:pPr>
        <w:pStyle w:val="Texto"/>
        <w:spacing w:after="0" w:line="240" w:lineRule="exact"/>
        <w:rPr>
          <w:rFonts w:ascii="Calibri" w:hAnsi="Calibri" w:cs="DIN Pro Regular"/>
          <w:sz w:val="20"/>
          <w:lang w:val="es-MX"/>
        </w:rPr>
      </w:pPr>
    </w:p>
    <w:tbl>
      <w:tblPr>
        <w:tblW w:w="8926" w:type="dxa"/>
        <w:jc w:val="center"/>
        <w:tblCellMar>
          <w:left w:w="70" w:type="dxa"/>
          <w:right w:w="70" w:type="dxa"/>
        </w:tblCellMar>
        <w:tblLook w:val="04A0" w:firstRow="1" w:lastRow="0" w:firstColumn="1" w:lastColumn="0" w:noHBand="0" w:noVBand="1"/>
      </w:tblPr>
      <w:tblGrid>
        <w:gridCol w:w="4120"/>
        <w:gridCol w:w="1687"/>
        <w:gridCol w:w="1559"/>
        <w:gridCol w:w="1560"/>
      </w:tblGrid>
      <w:tr w:rsidR="00127836" w:rsidRPr="00127836" w:rsidTr="00127836">
        <w:trPr>
          <w:trHeight w:val="470"/>
          <w:jc w:val="center"/>
        </w:trPr>
        <w:tc>
          <w:tcPr>
            <w:tcW w:w="4120" w:type="dxa"/>
            <w:tcBorders>
              <w:top w:val="single" w:sz="4" w:space="0" w:color="auto"/>
              <w:left w:val="single" w:sz="4" w:space="0" w:color="auto"/>
              <w:bottom w:val="single" w:sz="4" w:space="0" w:color="auto"/>
              <w:right w:val="single" w:sz="4" w:space="0" w:color="auto"/>
            </w:tcBorders>
            <w:shd w:val="clear" w:color="auto" w:fill="AB0033"/>
            <w:vAlign w:val="center"/>
            <w:hideMark/>
          </w:tcPr>
          <w:p w:rsidR="00127836" w:rsidRPr="00127836" w:rsidRDefault="00127836" w:rsidP="0098139A">
            <w:pPr>
              <w:spacing w:after="0" w:line="240" w:lineRule="auto"/>
              <w:jc w:val="center"/>
              <w:rPr>
                <w:rFonts w:asciiTheme="minorHAnsi" w:eastAsia="Times New Roman" w:hAnsiTheme="minorHAnsi" w:cstheme="minorHAnsi"/>
                <w:b/>
                <w:bCs/>
                <w:sz w:val="20"/>
                <w:szCs w:val="20"/>
                <w:lang w:eastAsia="es-MX"/>
              </w:rPr>
            </w:pPr>
            <w:r w:rsidRPr="00127836">
              <w:rPr>
                <w:rFonts w:asciiTheme="minorHAnsi" w:eastAsia="Times New Roman" w:hAnsiTheme="minorHAnsi" w:cstheme="minorHAnsi"/>
                <w:b/>
                <w:bCs/>
                <w:sz w:val="20"/>
                <w:szCs w:val="20"/>
                <w:lang w:eastAsia="es-MX"/>
              </w:rPr>
              <w:t>Activo</w:t>
            </w:r>
          </w:p>
        </w:tc>
        <w:tc>
          <w:tcPr>
            <w:tcW w:w="1687" w:type="dxa"/>
            <w:tcBorders>
              <w:top w:val="single" w:sz="4" w:space="0" w:color="auto"/>
              <w:left w:val="nil"/>
              <w:bottom w:val="single" w:sz="4" w:space="0" w:color="auto"/>
              <w:right w:val="single" w:sz="4" w:space="0" w:color="auto"/>
            </w:tcBorders>
            <w:shd w:val="clear" w:color="auto" w:fill="AB0033"/>
            <w:vAlign w:val="center"/>
            <w:hideMark/>
          </w:tcPr>
          <w:p w:rsidR="00127836" w:rsidRPr="00127836" w:rsidRDefault="00127836" w:rsidP="0098139A">
            <w:pPr>
              <w:spacing w:after="0" w:line="240" w:lineRule="auto"/>
              <w:jc w:val="center"/>
              <w:rPr>
                <w:rFonts w:asciiTheme="minorHAnsi" w:eastAsia="Times New Roman" w:hAnsiTheme="minorHAnsi" w:cstheme="minorHAnsi"/>
                <w:b/>
                <w:bCs/>
                <w:sz w:val="20"/>
                <w:szCs w:val="20"/>
                <w:lang w:eastAsia="es-MX"/>
              </w:rPr>
            </w:pPr>
            <w:r w:rsidRPr="00127836">
              <w:rPr>
                <w:rFonts w:asciiTheme="minorHAnsi" w:eastAsia="Times New Roman" w:hAnsiTheme="minorHAnsi" w:cstheme="minorHAnsi"/>
                <w:b/>
                <w:bCs/>
                <w:sz w:val="20"/>
                <w:szCs w:val="20"/>
                <w:lang w:eastAsia="es-MX"/>
              </w:rPr>
              <w:t>Importe</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127836" w:rsidRPr="00127836" w:rsidRDefault="00127836" w:rsidP="0098139A">
            <w:pPr>
              <w:spacing w:after="0" w:line="240" w:lineRule="auto"/>
              <w:jc w:val="center"/>
              <w:rPr>
                <w:rFonts w:asciiTheme="minorHAnsi" w:eastAsia="Times New Roman" w:hAnsiTheme="minorHAnsi" w:cstheme="minorHAnsi"/>
                <w:b/>
                <w:bCs/>
                <w:sz w:val="20"/>
                <w:szCs w:val="20"/>
                <w:lang w:eastAsia="es-MX"/>
              </w:rPr>
            </w:pPr>
            <w:r w:rsidRPr="00127836">
              <w:rPr>
                <w:rFonts w:asciiTheme="minorHAnsi" w:eastAsia="Times New Roman" w:hAnsiTheme="minorHAnsi" w:cstheme="minorHAnsi"/>
                <w:b/>
                <w:bCs/>
                <w:sz w:val="20"/>
                <w:szCs w:val="20"/>
                <w:lang w:eastAsia="es-MX"/>
              </w:rPr>
              <w:t>Porcentaje de depreciación</w:t>
            </w:r>
          </w:p>
        </w:tc>
        <w:tc>
          <w:tcPr>
            <w:tcW w:w="1560" w:type="dxa"/>
            <w:tcBorders>
              <w:top w:val="single" w:sz="4" w:space="0" w:color="auto"/>
              <w:left w:val="nil"/>
              <w:bottom w:val="single" w:sz="4" w:space="0" w:color="auto"/>
              <w:right w:val="single" w:sz="4" w:space="0" w:color="auto"/>
            </w:tcBorders>
            <w:shd w:val="clear" w:color="auto" w:fill="AB0033"/>
            <w:vAlign w:val="center"/>
            <w:hideMark/>
          </w:tcPr>
          <w:p w:rsidR="00127836" w:rsidRPr="00127836" w:rsidRDefault="00127836" w:rsidP="0098139A">
            <w:pPr>
              <w:spacing w:after="0" w:line="240" w:lineRule="auto"/>
              <w:jc w:val="center"/>
              <w:rPr>
                <w:rFonts w:asciiTheme="minorHAnsi" w:eastAsia="Times New Roman" w:hAnsiTheme="minorHAnsi" w:cstheme="minorHAnsi"/>
                <w:b/>
                <w:bCs/>
                <w:sz w:val="20"/>
                <w:szCs w:val="20"/>
                <w:lang w:eastAsia="es-MX"/>
              </w:rPr>
            </w:pPr>
            <w:r w:rsidRPr="00127836">
              <w:rPr>
                <w:rFonts w:asciiTheme="minorHAnsi" w:eastAsia="Times New Roman" w:hAnsiTheme="minorHAnsi" w:cstheme="minorHAnsi"/>
                <w:b/>
                <w:bCs/>
                <w:sz w:val="20"/>
                <w:szCs w:val="20"/>
                <w:lang w:eastAsia="es-MX"/>
              </w:rPr>
              <w:t>Vida útil</w:t>
            </w:r>
          </w:p>
        </w:tc>
      </w:tr>
      <w:tr w:rsidR="00127836" w:rsidRPr="00127836" w:rsidTr="00127836">
        <w:trPr>
          <w:trHeight w:val="33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Mobiliario y Equipo de Administración</w:t>
            </w:r>
          </w:p>
        </w:tc>
        <w:tc>
          <w:tcPr>
            <w:tcW w:w="1687"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jc w:val="center"/>
              <w:rPr>
                <w:rFonts w:asciiTheme="minorHAnsi" w:hAnsiTheme="minorHAnsi" w:cstheme="minorHAnsi"/>
              </w:rPr>
            </w:pPr>
            <w:r w:rsidRPr="00127836">
              <w:rPr>
                <w:rFonts w:asciiTheme="minorHAnsi" w:hAnsiTheme="minorHAnsi" w:cstheme="minorHAnsi"/>
                <w:bCs/>
                <w:color w:val="000000"/>
                <w:sz w:val="20"/>
                <w:szCs w:val="20"/>
              </w:rPr>
              <w:t>22,885,714.33</w:t>
            </w:r>
          </w:p>
        </w:tc>
        <w:tc>
          <w:tcPr>
            <w:tcW w:w="1559"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10%</w:t>
            </w:r>
          </w:p>
        </w:tc>
        <w:tc>
          <w:tcPr>
            <w:tcW w:w="1560"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10 años</w:t>
            </w:r>
          </w:p>
        </w:tc>
      </w:tr>
      <w:tr w:rsidR="00127836" w:rsidRPr="00127836" w:rsidTr="00127836">
        <w:trPr>
          <w:trHeight w:val="33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Mobiliario y Equipo Educacional y Recreativo</w:t>
            </w:r>
          </w:p>
        </w:tc>
        <w:tc>
          <w:tcPr>
            <w:tcW w:w="1687"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jc w:val="center"/>
              <w:rPr>
                <w:rFonts w:asciiTheme="minorHAnsi" w:hAnsiTheme="minorHAnsi" w:cstheme="minorHAnsi"/>
              </w:rPr>
            </w:pPr>
            <w:r w:rsidRPr="00127836">
              <w:rPr>
                <w:rFonts w:asciiTheme="minorHAnsi" w:hAnsiTheme="minorHAnsi" w:cstheme="minorHAnsi"/>
                <w:bCs/>
                <w:color w:val="000000"/>
                <w:sz w:val="20"/>
                <w:szCs w:val="20"/>
              </w:rPr>
              <w:t>6,776,325.78</w:t>
            </w:r>
          </w:p>
        </w:tc>
        <w:tc>
          <w:tcPr>
            <w:tcW w:w="1559"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20%</w:t>
            </w:r>
          </w:p>
        </w:tc>
        <w:tc>
          <w:tcPr>
            <w:tcW w:w="1560"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5 años</w:t>
            </w:r>
          </w:p>
        </w:tc>
      </w:tr>
      <w:tr w:rsidR="00127836" w:rsidRPr="00127836" w:rsidTr="00127836">
        <w:trPr>
          <w:trHeight w:val="33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Equipo e Instrumental Médico y de Laboratorio</w:t>
            </w:r>
          </w:p>
        </w:tc>
        <w:tc>
          <w:tcPr>
            <w:tcW w:w="1687"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jc w:val="center"/>
              <w:rPr>
                <w:rFonts w:asciiTheme="minorHAnsi" w:hAnsiTheme="minorHAnsi" w:cstheme="minorHAnsi"/>
                <w:sz w:val="20"/>
                <w:szCs w:val="20"/>
              </w:rPr>
            </w:pPr>
            <w:r w:rsidRPr="00127836">
              <w:rPr>
                <w:rFonts w:asciiTheme="minorHAnsi" w:hAnsiTheme="minorHAnsi" w:cstheme="minorHAnsi"/>
                <w:sz w:val="20"/>
                <w:szCs w:val="20"/>
              </w:rPr>
              <w:t>3,717,588.83</w:t>
            </w:r>
          </w:p>
        </w:tc>
        <w:tc>
          <w:tcPr>
            <w:tcW w:w="1559"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20%</w:t>
            </w:r>
          </w:p>
        </w:tc>
        <w:tc>
          <w:tcPr>
            <w:tcW w:w="1560"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5 años</w:t>
            </w:r>
          </w:p>
        </w:tc>
      </w:tr>
      <w:tr w:rsidR="00127836" w:rsidRPr="00127836" w:rsidTr="00127836">
        <w:trPr>
          <w:trHeight w:val="33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Equipo de Transporte</w:t>
            </w:r>
          </w:p>
        </w:tc>
        <w:tc>
          <w:tcPr>
            <w:tcW w:w="1687"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jc w:val="center"/>
              <w:rPr>
                <w:rFonts w:asciiTheme="minorHAnsi" w:hAnsiTheme="minorHAnsi" w:cstheme="minorHAnsi"/>
                <w:sz w:val="20"/>
                <w:szCs w:val="20"/>
              </w:rPr>
            </w:pPr>
            <w:r w:rsidRPr="00127836">
              <w:rPr>
                <w:rFonts w:asciiTheme="minorHAnsi" w:hAnsiTheme="minorHAnsi" w:cstheme="minorHAnsi"/>
                <w:sz w:val="20"/>
                <w:szCs w:val="20"/>
              </w:rPr>
              <w:t>8,229,616.47</w:t>
            </w:r>
          </w:p>
        </w:tc>
        <w:tc>
          <w:tcPr>
            <w:tcW w:w="1559"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20%</w:t>
            </w:r>
          </w:p>
        </w:tc>
        <w:tc>
          <w:tcPr>
            <w:tcW w:w="1560"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5 años</w:t>
            </w:r>
          </w:p>
        </w:tc>
      </w:tr>
      <w:tr w:rsidR="00127836" w:rsidRPr="00127836" w:rsidTr="00127836">
        <w:trPr>
          <w:trHeight w:val="33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Maquinaria, Otros Equipos y Herramientas</w:t>
            </w:r>
          </w:p>
        </w:tc>
        <w:tc>
          <w:tcPr>
            <w:tcW w:w="1687"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jc w:val="center"/>
              <w:rPr>
                <w:rFonts w:asciiTheme="minorHAnsi" w:hAnsiTheme="minorHAnsi" w:cstheme="minorHAnsi"/>
                <w:sz w:val="20"/>
                <w:szCs w:val="20"/>
              </w:rPr>
            </w:pPr>
            <w:r w:rsidRPr="00127836">
              <w:rPr>
                <w:rFonts w:asciiTheme="minorHAnsi" w:hAnsiTheme="minorHAnsi" w:cstheme="minorHAnsi"/>
                <w:bCs/>
                <w:color w:val="000000"/>
                <w:sz w:val="20"/>
                <w:szCs w:val="20"/>
              </w:rPr>
              <w:t>6,541,296.72</w:t>
            </w:r>
          </w:p>
        </w:tc>
        <w:tc>
          <w:tcPr>
            <w:tcW w:w="1559"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10%</w:t>
            </w:r>
          </w:p>
        </w:tc>
        <w:tc>
          <w:tcPr>
            <w:tcW w:w="1560" w:type="dxa"/>
            <w:tcBorders>
              <w:top w:val="nil"/>
              <w:left w:val="nil"/>
              <w:bottom w:val="single" w:sz="4" w:space="0" w:color="auto"/>
              <w:right w:val="single" w:sz="4" w:space="0" w:color="auto"/>
            </w:tcBorders>
            <w:shd w:val="clear" w:color="auto" w:fill="auto"/>
            <w:noWrap/>
            <w:vAlign w:val="center"/>
            <w:hideMark/>
          </w:tcPr>
          <w:p w:rsidR="00127836" w:rsidRPr="00127836" w:rsidRDefault="00127836" w:rsidP="0098139A">
            <w:pPr>
              <w:spacing w:after="0" w:line="240" w:lineRule="auto"/>
              <w:jc w:val="center"/>
              <w:rPr>
                <w:rFonts w:asciiTheme="minorHAnsi" w:eastAsia="Times New Roman" w:hAnsiTheme="minorHAnsi" w:cstheme="minorHAnsi"/>
                <w:sz w:val="20"/>
                <w:szCs w:val="20"/>
                <w:lang w:eastAsia="es-MX"/>
              </w:rPr>
            </w:pPr>
            <w:r w:rsidRPr="00127836">
              <w:rPr>
                <w:rFonts w:asciiTheme="minorHAnsi" w:eastAsia="Times New Roman" w:hAnsiTheme="minorHAnsi" w:cstheme="minorHAnsi"/>
                <w:sz w:val="20"/>
                <w:szCs w:val="20"/>
                <w:lang w:eastAsia="es-MX"/>
              </w:rPr>
              <w:t>10 años</w:t>
            </w:r>
          </w:p>
        </w:tc>
      </w:tr>
    </w:tbl>
    <w:p w:rsidR="00127836" w:rsidRPr="008A011E" w:rsidRDefault="00127836" w:rsidP="00127836">
      <w:pPr>
        <w:pStyle w:val="Texto"/>
        <w:spacing w:after="0" w:line="240" w:lineRule="exact"/>
        <w:rPr>
          <w:rFonts w:ascii="Calibri" w:hAnsi="Calibri" w:cs="DIN Pro Regular"/>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Fideicomisos, Mandatos y Análogos</w:t>
      </w:r>
    </w:p>
    <w:p w:rsidR="00127836" w:rsidRPr="008A011E" w:rsidRDefault="00BE76E2" w:rsidP="00127836">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Reporte de la Recaudación</w:t>
      </w:r>
    </w:p>
    <w:p w:rsidR="00127836" w:rsidRDefault="00127836" w:rsidP="00127836">
      <w:pPr>
        <w:pStyle w:val="Texto"/>
        <w:spacing w:after="0" w:line="240" w:lineRule="exact"/>
        <w:ind w:left="708" w:firstLine="0"/>
        <w:rPr>
          <w:rFonts w:ascii="Calibri" w:hAnsi="Calibri" w:cs="DIN Pro Regular"/>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43"/>
      </w:tblGrid>
      <w:tr w:rsidR="00127836" w:rsidRPr="00127836" w:rsidTr="0098139A">
        <w:trPr>
          <w:jc w:val="center"/>
        </w:trPr>
        <w:tc>
          <w:tcPr>
            <w:tcW w:w="2993" w:type="dxa"/>
            <w:shd w:val="clear" w:color="auto" w:fill="auto"/>
          </w:tcPr>
          <w:p w:rsidR="00127836" w:rsidRPr="00127836" w:rsidRDefault="00127836" w:rsidP="0098139A">
            <w:pPr>
              <w:spacing w:after="0" w:line="240" w:lineRule="auto"/>
              <w:rPr>
                <w:rFonts w:asciiTheme="minorHAnsi" w:hAnsiTheme="minorHAnsi" w:cstheme="minorHAnsi"/>
                <w:sz w:val="20"/>
                <w:szCs w:val="20"/>
              </w:rPr>
            </w:pPr>
            <w:r w:rsidRPr="00127836">
              <w:rPr>
                <w:rFonts w:asciiTheme="minorHAnsi" w:hAnsiTheme="minorHAnsi" w:cstheme="minorHAnsi"/>
                <w:sz w:val="20"/>
                <w:szCs w:val="20"/>
              </w:rPr>
              <w:t xml:space="preserve">Transferencia Federal </w:t>
            </w:r>
          </w:p>
        </w:tc>
        <w:tc>
          <w:tcPr>
            <w:tcW w:w="2943" w:type="dxa"/>
            <w:shd w:val="clear" w:color="auto" w:fill="auto"/>
          </w:tcPr>
          <w:p w:rsidR="00127836" w:rsidRPr="00127836" w:rsidRDefault="00127836" w:rsidP="0098139A">
            <w:pPr>
              <w:spacing w:after="0" w:line="240" w:lineRule="auto"/>
              <w:jc w:val="right"/>
              <w:rPr>
                <w:rFonts w:asciiTheme="minorHAnsi" w:hAnsiTheme="minorHAnsi" w:cstheme="minorHAnsi"/>
                <w:color w:val="000000"/>
                <w:sz w:val="20"/>
                <w:szCs w:val="20"/>
                <w:lang w:eastAsia="es-MX"/>
              </w:rPr>
            </w:pPr>
            <w:r w:rsidRPr="00127836">
              <w:rPr>
                <w:rFonts w:asciiTheme="minorHAnsi" w:hAnsiTheme="minorHAnsi" w:cstheme="minorHAnsi"/>
                <w:color w:val="000000"/>
                <w:sz w:val="20"/>
                <w:szCs w:val="20"/>
              </w:rPr>
              <w:t>213,410,435.69</w:t>
            </w:r>
          </w:p>
        </w:tc>
      </w:tr>
      <w:tr w:rsidR="00127836" w:rsidRPr="00127836" w:rsidTr="0098139A">
        <w:trPr>
          <w:jc w:val="center"/>
        </w:trPr>
        <w:tc>
          <w:tcPr>
            <w:tcW w:w="2993" w:type="dxa"/>
            <w:shd w:val="clear" w:color="auto" w:fill="auto"/>
          </w:tcPr>
          <w:p w:rsidR="00127836" w:rsidRPr="00127836" w:rsidRDefault="00127836" w:rsidP="0098139A">
            <w:pPr>
              <w:spacing w:after="0" w:line="240" w:lineRule="auto"/>
              <w:rPr>
                <w:rFonts w:asciiTheme="minorHAnsi" w:hAnsiTheme="minorHAnsi" w:cstheme="minorHAnsi"/>
                <w:sz w:val="20"/>
                <w:szCs w:val="20"/>
              </w:rPr>
            </w:pPr>
            <w:r w:rsidRPr="00127836">
              <w:rPr>
                <w:rFonts w:asciiTheme="minorHAnsi" w:hAnsiTheme="minorHAnsi" w:cstheme="minorHAnsi"/>
                <w:sz w:val="20"/>
                <w:szCs w:val="20"/>
              </w:rPr>
              <w:t>Transferencia Estatal</w:t>
            </w:r>
          </w:p>
        </w:tc>
        <w:tc>
          <w:tcPr>
            <w:tcW w:w="2943" w:type="dxa"/>
            <w:shd w:val="clear" w:color="auto" w:fill="auto"/>
          </w:tcPr>
          <w:p w:rsidR="00127836" w:rsidRPr="00127836" w:rsidRDefault="00127836" w:rsidP="0098139A">
            <w:pPr>
              <w:spacing w:after="0" w:line="240" w:lineRule="auto"/>
              <w:jc w:val="right"/>
              <w:rPr>
                <w:rFonts w:asciiTheme="minorHAnsi" w:hAnsiTheme="minorHAnsi" w:cstheme="minorHAnsi"/>
                <w:color w:val="000000"/>
                <w:sz w:val="20"/>
                <w:szCs w:val="20"/>
                <w:lang w:eastAsia="es-MX"/>
              </w:rPr>
            </w:pPr>
            <w:r w:rsidRPr="00127836">
              <w:rPr>
                <w:rFonts w:asciiTheme="minorHAnsi" w:hAnsiTheme="minorHAnsi" w:cstheme="minorHAnsi"/>
                <w:color w:val="000000"/>
                <w:sz w:val="20"/>
                <w:szCs w:val="20"/>
              </w:rPr>
              <w:t>343,975,742.34</w:t>
            </w:r>
          </w:p>
        </w:tc>
      </w:tr>
      <w:tr w:rsidR="00127836" w:rsidRPr="00127836" w:rsidTr="0098139A">
        <w:trPr>
          <w:jc w:val="center"/>
        </w:trPr>
        <w:tc>
          <w:tcPr>
            <w:tcW w:w="2993" w:type="dxa"/>
            <w:shd w:val="clear" w:color="auto" w:fill="auto"/>
          </w:tcPr>
          <w:p w:rsidR="00127836" w:rsidRPr="00127836" w:rsidRDefault="00127836" w:rsidP="0098139A">
            <w:pPr>
              <w:spacing w:after="0" w:line="240" w:lineRule="auto"/>
              <w:rPr>
                <w:rFonts w:asciiTheme="minorHAnsi" w:hAnsiTheme="minorHAnsi" w:cstheme="minorHAnsi"/>
                <w:sz w:val="20"/>
                <w:szCs w:val="20"/>
              </w:rPr>
            </w:pPr>
            <w:r w:rsidRPr="00127836">
              <w:rPr>
                <w:rFonts w:asciiTheme="minorHAnsi" w:hAnsiTheme="minorHAnsi" w:cstheme="minorHAnsi"/>
                <w:sz w:val="20"/>
                <w:szCs w:val="20"/>
              </w:rPr>
              <w:t>Ingresos Propios</w:t>
            </w:r>
          </w:p>
        </w:tc>
        <w:tc>
          <w:tcPr>
            <w:tcW w:w="2943" w:type="dxa"/>
            <w:shd w:val="clear" w:color="auto" w:fill="auto"/>
          </w:tcPr>
          <w:p w:rsidR="00127836" w:rsidRPr="00127836" w:rsidRDefault="00127836" w:rsidP="0098139A">
            <w:pPr>
              <w:spacing w:after="0" w:line="240" w:lineRule="auto"/>
              <w:jc w:val="right"/>
              <w:rPr>
                <w:rFonts w:asciiTheme="minorHAnsi" w:hAnsiTheme="minorHAnsi" w:cstheme="minorHAnsi"/>
                <w:color w:val="000000"/>
                <w:sz w:val="20"/>
                <w:szCs w:val="20"/>
                <w:lang w:eastAsia="es-MX"/>
              </w:rPr>
            </w:pPr>
            <w:r w:rsidRPr="00127836">
              <w:rPr>
                <w:rFonts w:asciiTheme="minorHAnsi" w:hAnsiTheme="minorHAnsi" w:cstheme="minorHAnsi"/>
                <w:color w:val="000000"/>
                <w:sz w:val="20"/>
                <w:szCs w:val="20"/>
              </w:rPr>
              <w:t>42,425,405.12</w:t>
            </w:r>
          </w:p>
        </w:tc>
      </w:tr>
      <w:tr w:rsidR="00127836" w:rsidRPr="00127836" w:rsidTr="00127836">
        <w:trPr>
          <w:jc w:val="center"/>
        </w:trPr>
        <w:tc>
          <w:tcPr>
            <w:tcW w:w="2993" w:type="dxa"/>
            <w:shd w:val="clear" w:color="auto" w:fill="AB0033"/>
          </w:tcPr>
          <w:p w:rsidR="00127836" w:rsidRPr="00127836" w:rsidRDefault="00127836" w:rsidP="0098139A">
            <w:pPr>
              <w:spacing w:after="0" w:line="240" w:lineRule="auto"/>
              <w:rPr>
                <w:rFonts w:asciiTheme="minorHAnsi" w:hAnsiTheme="minorHAnsi" w:cstheme="minorHAnsi"/>
                <w:b/>
                <w:color w:val="FFFFFF" w:themeColor="background1"/>
                <w:sz w:val="20"/>
                <w:szCs w:val="20"/>
              </w:rPr>
            </w:pPr>
            <w:r w:rsidRPr="00127836">
              <w:rPr>
                <w:rFonts w:asciiTheme="minorHAnsi" w:hAnsiTheme="minorHAnsi" w:cstheme="minorHAnsi"/>
                <w:b/>
                <w:color w:val="FFFFFF" w:themeColor="background1"/>
                <w:sz w:val="20"/>
                <w:szCs w:val="20"/>
              </w:rPr>
              <w:t>Total</w:t>
            </w:r>
          </w:p>
        </w:tc>
        <w:tc>
          <w:tcPr>
            <w:tcW w:w="2943" w:type="dxa"/>
            <w:shd w:val="clear" w:color="auto" w:fill="AB0033"/>
          </w:tcPr>
          <w:p w:rsidR="00127836" w:rsidRPr="00127836" w:rsidRDefault="00127836" w:rsidP="0098139A">
            <w:pPr>
              <w:spacing w:after="0" w:line="240" w:lineRule="auto"/>
              <w:jc w:val="right"/>
              <w:rPr>
                <w:rFonts w:asciiTheme="minorHAnsi" w:hAnsiTheme="minorHAnsi" w:cstheme="minorHAnsi"/>
                <w:b/>
                <w:bCs/>
                <w:color w:val="FFFFFF" w:themeColor="background1"/>
                <w:sz w:val="20"/>
                <w:szCs w:val="20"/>
                <w:lang w:eastAsia="es-MX"/>
              </w:rPr>
            </w:pPr>
            <w:r w:rsidRPr="00127836">
              <w:rPr>
                <w:rFonts w:asciiTheme="minorHAnsi" w:hAnsiTheme="minorHAnsi" w:cstheme="minorHAnsi"/>
                <w:b/>
                <w:bCs/>
                <w:color w:val="FFFFFF" w:themeColor="background1"/>
                <w:sz w:val="20"/>
                <w:szCs w:val="20"/>
              </w:rPr>
              <w:t>599,811,583.15</w:t>
            </w:r>
          </w:p>
        </w:tc>
      </w:tr>
    </w:tbl>
    <w:p w:rsidR="00127836" w:rsidRPr="00127836" w:rsidRDefault="00127836" w:rsidP="00127836">
      <w:pPr>
        <w:pStyle w:val="Texto"/>
        <w:spacing w:after="0" w:line="240" w:lineRule="exact"/>
        <w:rPr>
          <w:rFonts w:asciiTheme="minorHAnsi" w:hAnsiTheme="minorHAnsi" w:cstheme="minorHAnsi"/>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Información sobre la Deuda y el Reporte Analítico de la Deuda</w:t>
      </w:r>
    </w:p>
    <w:p w:rsidR="00127836" w:rsidRDefault="00127836" w:rsidP="00127836">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 para deuda con Instituciones Bancarias.</w:t>
      </w:r>
    </w:p>
    <w:p w:rsidR="00127836" w:rsidRPr="008A011E" w:rsidRDefault="00127836" w:rsidP="00127836">
      <w:pPr>
        <w:pStyle w:val="Texto"/>
        <w:spacing w:after="0" w:line="240" w:lineRule="exact"/>
        <w:ind w:left="708" w:firstLine="0"/>
        <w:rPr>
          <w:rFonts w:ascii="Calibri" w:hAnsi="Calibri" w:cs="DIN Pro Regular"/>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Calificaciones otorgadas</w:t>
      </w:r>
    </w:p>
    <w:p w:rsidR="00127836" w:rsidRDefault="00BE76E2" w:rsidP="00127836">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6535B0" w:rsidRPr="008A011E" w:rsidRDefault="006535B0" w:rsidP="00127836">
      <w:pPr>
        <w:pStyle w:val="Texto"/>
        <w:spacing w:after="0" w:line="240" w:lineRule="exact"/>
        <w:ind w:left="708" w:firstLine="0"/>
        <w:rPr>
          <w:rFonts w:ascii="Calibri" w:hAnsi="Calibri" w:cs="DIN Pro Regular"/>
          <w:sz w:val="20"/>
          <w:lang w:val="es-MX"/>
        </w:rPr>
      </w:pPr>
    </w:p>
    <w:p w:rsidR="00540418" w:rsidRPr="006535B0" w:rsidRDefault="00540418" w:rsidP="00C4707E">
      <w:pPr>
        <w:pStyle w:val="Texto"/>
        <w:numPr>
          <w:ilvl w:val="0"/>
          <w:numId w:val="12"/>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Proceso de Mejora</w:t>
      </w:r>
    </w:p>
    <w:p w:rsid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En concordancia con el Plan Estatal de desarrollo 2011-2016, en su eje humanístico y para contribuir a la transformación del Sistema Educativo; se propone dar estricto seguimiento a las siguientes: Estrategias</w:t>
      </w:r>
    </w:p>
    <w:p w:rsidR="006535B0" w:rsidRPr="006535B0" w:rsidRDefault="006535B0" w:rsidP="006535B0">
      <w:pPr>
        <w:pStyle w:val="Texto"/>
        <w:spacing w:after="0" w:line="240" w:lineRule="exact"/>
        <w:ind w:left="1440" w:firstLine="0"/>
        <w:rPr>
          <w:rFonts w:asciiTheme="minorHAnsi" w:hAnsiTheme="minorHAnsi" w:cstheme="minorHAnsi"/>
          <w:sz w:val="20"/>
          <w:lang w:val="es-MX"/>
        </w:rPr>
      </w:pPr>
    </w:p>
    <w:p w:rsid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Ampliar las oportunidades y servicios educativos con una visión vinculado al desarr</w:t>
      </w:r>
      <w:r>
        <w:rPr>
          <w:rFonts w:asciiTheme="minorHAnsi" w:hAnsiTheme="minorHAnsi" w:cstheme="minorHAnsi"/>
          <w:sz w:val="20"/>
          <w:lang w:val="es-MX"/>
        </w:rPr>
        <w:t>ollo humano, social y económico.</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Colocar al maestro en el centro de la transformación del sistema educativo con acciones que mejoran su práctica profesional y los resultados de aprendizaje en los alumnos mediante el proceso de calidad en la selección, actualización, desempeño y evaluación de competencias didácticas, científicas y humanas.</w:t>
      </w:r>
    </w:p>
    <w:p w:rsid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 xml:space="preserve">Impulsar en coordinación con la federación la transformación del sistema educativo para la atención a la demanda de cobertura, la actualización de los contenidos académicos y la gestión de la calidad, equidad y pertenencia en la educación. </w:t>
      </w:r>
    </w:p>
    <w:p w:rsidR="006535B0" w:rsidRPr="006535B0" w:rsidRDefault="006535B0" w:rsidP="006535B0">
      <w:pPr>
        <w:pStyle w:val="Texto"/>
        <w:spacing w:after="0" w:line="240" w:lineRule="exact"/>
        <w:ind w:left="1440" w:firstLine="0"/>
        <w:rPr>
          <w:rFonts w:asciiTheme="minorHAnsi" w:hAnsiTheme="minorHAnsi" w:cstheme="minorHAnsi"/>
          <w:sz w:val="20"/>
          <w:lang w:val="es-MX"/>
        </w:rPr>
      </w:pPr>
    </w:p>
    <w:p w:rsid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Promover la corresponsabilidad de padres de familia, organismos de la sociedad civil, sectores productivos y de los consejos estatales, municipales y de participación social de los planteles educativos en los programas de gestión escolar y en la creación, modernización, conservación y mantenimiento de infraestructura.</w:t>
      </w:r>
    </w:p>
    <w:p w:rsid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lastRenderedPageBreak/>
        <w:t>Ampliar la cobertura educativa en razón de las necesidades de atención a los segmentos poblacionales en edad escolar y a las necesidades de desarrollo estatal, con suficiencia, oportunidad y calidad de los servicios del sistema educativo estatal.</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t>Impulsar la vinculación estratégica entre educación, ciencia y tecnología, que fortalezca la innovación e investigación tecnológica en todas las áreas del conocimiento y la pertinencia de la formación profesional.</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t xml:space="preserve"> Fortalecer las instituciones culturales mediante programas académicos para la formación artística, la creación de un inventario estatal de manifestaciones artísticas y el fomento de la participación privada y organismos de la sociedad civil en programas culturales y en la preservación del patrimonio histórico, artístico y cultural.</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t>Orientar las decisiones de la política educativa con base en sistema de información, medición y análisis de desempeño, la gestión educativa y el aprovechamiento académico.</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t>Implementar métodos de enseñanza pertinentes que proporcionen al alumno los conocimientos útiles para la vida, que le permitan aprender a aprender y oriente su conducta con base en valores cívicos, éti</w:t>
      </w:r>
      <w:r>
        <w:rPr>
          <w:rFonts w:asciiTheme="minorHAnsi" w:hAnsiTheme="minorHAnsi" w:cstheme="minorHAnsi"/>
          <w:sz w:val="20"/>
        </w:rPr>
        <w:t>cos y de responsabilidad social</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t>Ampliar la base de los beneficiados para la permanencia y excelencia educativa, mediante un proceso de integración del sistema Nacional de Becas, Estímulos y Créditos Educativos.</w:t>
      </w:r>
    </w:p>
    <w:p w:rsidR="006535B0" w:rsidRPr="006535B0" w:rsidRDefault="006535B0" w:rsidP="006535B0">
      <w:pPr>
        <w:pStyle w:val="Texto"/>
        <w:spacing w:after="0" w:line="240" w:lineRule="exact"/>
        <w:ind w:left="1440" w:firstLine="0"/>
        <w:rPr>
          <w:rFonts w:asciiTheme="minorHAnsi" w:hAnsiTheme="minorHAnsi" w:cstheme="minorHAnsi"/>
          <w:sz w:val="20"/>
          <w:lang w:val="es-MX"/>
        </w:rPr>
      </w:pPr>
    </w:p>
    <w:p w:rsidR="006535B0" w:rsidRP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rPr>
        <w:t xml:space="preserve">Multiplicar la capacidad creativa del arte y la cultura con actividades de formación e institución desde la educación básica hasta los estudios superiores. </w:t>
      </w:r>
    </w:p>
    <w:p w:rsidR="006535B0" w:rsidRDefault="006535B0" w:rsidP="006535B0">
      <w:pPr>
        <w:pStyle w:val="Texto"/>
        <w:spacing w:after="0" w:line="240" w:lineRule="exact"/>
        <w:ind w:left="1440" w:firstLine="0"/>
        <w:rPr>
          <w:rFonts w:asciiTheme="minorHAnsi" w:hAnsiTheme="minorHAnsi" w:cstheme="minorHAnsi"/>
          <w:sz w:val="20"/>
          <w:lang w:val="es-MX"/>
        </w:rPr>
      </w:pPr>
    </w:p>
    <w:p w:rsidR="006535B0" w:rsidRDefault="006535B0" w:rsidP="006535B0">
      <w:pPr>
        <w:pStyle w:val="Texto"/>
        <w:numPr>
          <w:ilvl w:val="1"/>
          <w:numId w:val="11"/>
        </w:numPr>
        <w:spacing w:after="0" w:line="240" w:lineRule="exact"/>
        <w:rPr>
          <w:rFonts w:asciiTheme="minorHAnsi" w:hAnsiTheme="minorHAnsi" w:cstheme="minorHAnsi"/>
          <w:sz w:val="20"/>
          <w:lang w:val="es-MX"/>
        </w:rPr>
      </w:pPr>
      <w:r w:rsidRPr="006535B0">
        <w:rPr>
          <w:rFonts w:asciiTheme="minorHAnsi" w:hAnsiTheme="minorHAnsi" w:cstheme="minorHAnsi"/>
          <w:sz w:val="20"/>
          <w:lang w:val="es-MX"/>
        </w:rPr>
        <w:t>Impulsar y transformar el desarrollo institucional del deporte que promueva la actividad física y la práctica del deporte en todos los segmentos poblacionales</w:t>
      </w:r>
    </w:p>
    <w:p w:rsidR="006535B0" w:rsidRPr="006535B0" w:rsidRDefault="006535B0" w:rsidP="006535B0">
      <w:pPr>
        <w:pStyle w:val="Texto"/>
        <w:spacing w:after="0" w:line="240" w:lineRule="exact"/>
        <w:ind w:firstLine="0"/>
        <w:rPr>
          <w:rFonts w:asciiTheme="minorHAnsi" w:hAnsiTheme="minorHAnsi" w:cstheme="minorHAnsi"/>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Información por Segmentos</w:t>
      </w:r>
    </w:p>
    <w:p w:rsidR="006535B0" w:rsidRDefault="00BE76E2" w:rsidP="006535B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6535B0" w:rsidRPr="008A011E" w:rsidRDefault="006535B0" w:rsidP="006535B0">
      <w:pPr>
        <w:pStyle w:val="Texto"/>
        <w:spacing w:after="0" w:line="240" w:lineRule="exact"/>
        <w:ind w:left="708" w:firstLine="0"/>
        <w:rPr>
          <w:rFonts w:ascii="Calibri" w:hAnsi="Calibri" w:cs="DIN Pro Regular"/>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Eventos Posteriores al Cierre</w:t>
      </w:r>
    </w:p>
    <w:p w:rsidR="006535B0" w:rsidRDefault="00BE76E2" w:rsidP="006535B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BE76E2" w:rsidRPr="008A011E" w:rsidRDefault="00BE76E2" w:rsidP="006535B0">
      <w:pPr>
        <w:pStyle w:val="Texto"/>
        <w:spacing w:after="0" w:line="240" w:lineRule="exact"/>
        <w:ind w:left="708" w:firstLine="0"/>
        <w:rPr>
          <w:rFonts w:ascii="Calibri" w:hAnsi="Calibri" w:cs="DIN Pro Regular"/>
          <w:sz w:val="20"/>
          <w:lang w:val="es-MX"/>
        </w:rPr>
      </w:pPr>
    </w:p>
    <w:p w:rsidR="00540418" w:rsidRDefault="00540418" w:rsidP="00C4707E">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Partes Relacionadas</w:t>
      </w:r>
    </w:p>
    <w:p w:rsidR="000E6439" w:rsidRPr="006535B0" w:rsidRDefault="00BE76E2" w:rsidP="006535B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876FA6">
      <w:pPr>
        <w:pStyle w:val="Texto"/>
        <w:spacing w:after="0" w:line="240" w:lineRule="exact"/>
        <w:ind w:firstLine="0"/>
        <w:rPr>
          <w:rFonts w:ascii="Calibri" w:hAnsi="Calibri" w:cs="DIN Pro Regular"/>
          <w:sz w:val="20"/>
        </w:rPr>
      </w:pPr>
    </w:p>
    <w:p w:rsidR="005B24BE" w:rsidRDefault="005B24BE">
      <w:pPr>
        <w:pStyle w:val="Texto"/>
        <w:spacing w:after="0" w:line="240" w:lineRule="exact"/>
        <w:jc w:val="center"/>
        <w:rPr>
          <w:rFonts w:asciiTheme="minorHAnsi" w:hAnsiTheme="minorHAnsi" w:cstheme="minorHAnsi"/>
          <w:sz w:val="22"/>
          <w:szCs w:val="22"/>
        </w:rPr>
      </w:pPr>
    </w:p>
    <w:p w:rsidR="00175171" w:rsidRDefault="00175171">
      <w:pPr>
        <w:pStyle w:val="Texto"/>
        <w:spacing w:after="0" w:line="240" w:lineRule="exact"/>
        <w:jc w:val="center"/>
        <w:rPr>
          <w:rFonts w:asciiTheme="minorHAnsi" w:hAnsiTheme="minorHAnsi" w:cstheme="minorHAnsi"/>
          <w:sz w:val="22"/>
          <w:szCs w:val="22"/>
        </w:rPr>
      </w:pPr>
    </w:p>
    <w:p w:rsidR="00175171" w:rsidRPr="00AD5ADF" w:rsidRDefault="00175171">
      <w:pPr>
        <w:pStyle w:val="Texto"/>
        <w:spacing w:after="0" w:line="240" w:lineRule="exact"/>
        <w:jc w:val="center"/>
        <w:rPr>
          <w:rFonts w:asciiTheme="minorHAnsi" w:hAnsiTheme="minorHAnsi" w:cstheme="minorHAnsi"/>
          <w:sz w:val="22"/>
          <w:szCs w:val="22"/>
        </w:rPr>
      </w:pPr>
      <w:bookmarkStart w:id="0" w:name="_GoBack"/>
      <w:bookmarkEnd w:id="0"/>
    </w:p>
    <w:sectPr w:rsidR="00175171" w:rsidRPr="00AD5ADF" w:rsidSect="002C3BA7">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5C" w:rsidRDefault="002F5D5C" w:rsidP="00EA5418">
      <w:pPr>
        <w:spacing w:after="0" w:line="240" w:lineRule="auto"/>
      </w:pPr>
      <w:r>
        <w:separator/>
      </w:r>
    </w:p>
  </w:endnote>
  <w:endnote w:type="continuationSeparator" w:id="0">
    <w:p w:rsidR="002F5D5C" w:rsidRDefault="002F5D5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altName w:val="Arial"/>
    <w:charset w:val="00"/>
    <w:family w:val="swiss"/>
    <w:pitch w:val="variable"/>
    <w:sig w:usb0="00000001" w:usb1="40002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9A" w:rsidRPr="00241D8F" w:rsidRDefault="0098139A"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A4D4CC"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75171" w:rsidRPr="00175171">
      <w:rPr>
        <w:rFonts w:ascii="Arial" w:hAnsi="Arial" w:cs="Arial"/>
        <w:noProof/>
        <w:lang w:val="es-ES"/>
      </w:rPr>
      <w:t>10</w:t>
    </w:r>
    <w:r w:rsidRPr="00241D8F">
      <w:rPr>
        <w:rFonts w:ascii="Arial" w:hAnsi="Arial" w:cs="Arial"/>
      </w:rPr>
      <w:fldChar w:fldCharType="end"/>
    </w:r>
  </w:p>
  <w:p w:rsidR="0098139A" w:rsidRDefault="009813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9A" w:rsidRPr="007818C6" w:rsidRDefault="0098139A"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EA36FF"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75171" w:rsidRPr="00175171">
      <w:rPr>
        <w:rFonts w:ascii="Helvetica" w:hAnsi="Helvetica" w:cs="Arial"/>
        <w:noProof/>
        <w:lang w:val="es-ES"/>
      </w:rPr>
      <w:t>9</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5C" w:rsidRDefault="002F5D5C" w:rsidP="00EA5418">
      <w:pPr>
        <w:spacing w:after="0" w:line="240" w:lineRule="auto"/>
      </w:pPr>
      <w:r>
        <w:separator/>
      </w:r>
    </w:p>
  </w:footnote>
  <w:footnote w:type="continuationSeparator" w:id="0">
    <w:p w:rsidR="002F5D5C" w:rsidRDefault="002F5D5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9A" w:rsidRDefault="0098139A">
    <w:pPr>
      <w:pStyle w:val="Encabezado"/>
    </w:pPr>
    <w:r>
      <w:rPr>
        <w:noProof/>
        <w:lang w:eastAsia="es-MX"/>
      </w:rPr>
      <mc:AlternateContent>
        <mc:Choice Requires="wps">
          <w:drawing>
            <wp:anchor distT="0" distB="0" distL="114300" distR="114300" simplePos="0" relativeHeight="251653632"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0954D2"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078A6E1A" wp14:editId="64AE9657">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39A" w:rsidRPr="008A011E" w:rsidRDefault="0098139A" w:rsidP="00040466">
                            <w:pPr>
                              <w:spacing w:after="120"/>
                              <w:jc w:val="right"/>
                              <w:rPr>
                                <w:rFonts w:cs="Arial"/>
                                <w:color w:val="808080"/>
                                <w:sz w:val="32"/>
                                <w:szCs w:val="32"/>
                              </w:rPr>
                            </w:pPr>
                            <w:r w:rsidRPr="008A011E">
                              <w:rPr>
                                <w:rFonts w:cs="Arial"/>
                                <w:color w:val="808080"/>
                                <w:sz w:val="32"/>
                                <w:szCs w:val="32"/>
                              </w:rPr>
                              <w:t>CUENTA PÚBLICA</w:t>
                            </w:r>
                          </w:p>
                          <w:p w:rsidR="0098139A" w:rsidRPr="00DF6363" w:rsidRDefault="0098139A"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39A" w:rsidRPr="008A011E" w:rsidRDefault="0098139A" w:rsidP="00040466">
                              <w:pPr>
                                <w:jc w:val="both"/>
                                <w:rPr>
                                  <w:rFonts w:cs="Arial"/>
                                  <w:color w:val="808080"/>
                                  <w:sz w:val="42"/>
                                  <w:szCs w:val="42"/>
                                </w:rPr>
                              </w:pPr>
                              <w:r w:rsidRPr="008A011E">
                                <w:rPr>
                                  <w:rFonts w:cs="Arial"/>
                                  <w:color w:val="808080"/>
                                  <w:sz w:val="42"/>
                                  <w:szCs w:val="42"/>
                                </w:rPr>
                                <w:t>2022</w:t>
                              </w:r>
                            </w:p>
                            <w:p w:rsidR="0098139A" w:rsidRDefault="0098139A" w:rsidP="00040466">
                              <w:pPr>
                                <w:jc w:val="both"/>
                                <w:rPr>
                                  <w:rFonts w:ascii="Helvetica" w:hAnsi="Helvetica" w:cs="Arial"/>
                                  <w:color w:val="808080"/>
                                  <w:sz w:val="42"/>
                                  <w:szCs w:val="42"/>
                                </w:rPr>
                              </w:pPr>
                            </w:p>
                            <w:p w:rsidR="0098139A" w:rsidRDefault="0098139A" w:rsidP="00040466">
                              <w:pPr>
                                <w:jc w:val="both"/>
                                <w:rPr>
                                  <w:rFonts w:ascii="Helvetica" w:hAnsi="Helvetica" w:cs="Arial"/>
                                  <w:color w:val="808080"/>
                                  <w:sz w:val="42"/>
                                  <w:szCs w:val="42"/>
                                </w:rPr>
                              </w:pPr>
                            </w:p>
                            <w:p w:rsidR="0098139A" w:rsidRPr="00DC53C5" w:rsidRDefault="0098139A" w:rsidP="00040466">
                              <w:pPr>
                                <w:jc w:val="both"/>
                                <w:rPr>
                                  <w:rFonts w:ascii="Arial" w:hAnsi="Arial" w:cs="Arial"/>
                                  <w:color w:val="808080"/>
                                  <w:sz w:val="42"/>
                                  <w:szCs w:val="42"/>
                                </w:rPr>
                              </w:pPr>
                            </w:p>
                            <w:p w:rsidR="0098139A" w:rsidRPr="00DC53C5" w:rsidRDefault="0098139A"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A6E1A"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8139A" w:rsidRPr="008A011E" w:rsidRDefault="0098139A" w:rsidP="00040466">
                      <w:pPr>
                        <w:spacing w:after="120"/>
                        <w:jc w:val="right"/>
                        <w:rPr>
                          <w:rFonts w:cs="Arial"/>
                          <w:color w:val="808080"/>
                          <w:sz w:val="32"/>
                          <w:szCs w:val="32"/>
                        </w:rPr>
                      </w:pPr>
                      <w:r w:rsidRPr="008A011E">
                        <w:rPr>
                          <w:rFonts w:cs="Arial"/>
                          <w:color w:val="808080"/>
                          <w:sz w:val="32"/>
                          <w:szCs w:val="32"/>
                        </w:rPr>
                        <w:t>CUENTA PÚBLICA</w:t>
                      </w:r>
                    </w:p>
                    <w:p w:rsidR="0098139A" w:rsidRPr="00DF6363" w:rsidRDefault="0098139A"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8139A" w:rsidRPr="008A011E" w:rsidRDefault="0098139A" w:rsidP="00040466">
                        <w:pPr>
                          <w:jc w:val="both"/>
                          <w:rPr>
                            <w:rFonts w:cs="Arial"/>
                            <w:color w:val="808080"/>
                            <w:sz w:val="42"/>
                            <w:szCs w:val="42"/>
                          </w:rPr>
                        </w:pPr>
                        <w:r w:rsidRPr="008A011E">
                          <w:rPr>
                            <w:rFonts w:cs="Arial"/>
                            <w:color w:val="808080"/>
                            <w:sz w:val="42"/>
                            <w:szCs w:val="42"/>
                          </w:rPr>
                          <w:t>2022</w:t>
                        </w:r>
                      </w:p>
                      <w:p w:rsidR="0098139A" w:rsidRDefault="0098139A" w:rsidP="00040466">
                        <w:pPr>
                          <w:jc w:val="both"/>
                          <w:rPr>
                            <w:rFonts w:ascii="Helvetica" w:hAnsi="Helvetica" w:cs="Arial"/>
                            <w:color w:val="808080"/>
                            <w:sz w:val="42"/>
                            <w:szCs w:val="42"/>
                          </w:rPr>
                        </w:pPr>
                      </w:p>
                      <w:p w:rsidR="0098139A" w:rsidRDefault="0098139A" w:rsidP="00040466">
                        <w:pPr>
                          <w:jc w:val="both"/>
                          <w:rPr>
                            <w:rFonts w:ascii="Helvetica" w:hAnsi="Helvetica" w:cs="Arial"/>
                            <w:color w:val="808080"/>
                            <w:sz w:val="42"/>
                            <w:szCs w:val="42"/>
                          </w:rPr>
                        </w:pPr>
                      </w:p>
                      <w:p w:rsidR="0098139A" w:rsidRPr="00DC53C5" w:rsidRDefault="0098139A" w:rsidP="00040466">
                        <w:pPr>
                          <w:jc w:val="both"/>
                          <w:rPr>
                            <w:rFonts w:ascii="Arial" w:hAnsi="Arial" w:cs="Arial"/>
                            <w:color w:val="808080"/>
                            <w:sz w:val="42"/>
                            <w:szCs w:val="42"/>
                          </w:rPr>
                        </w:pPr>
                      </w:p>
                      <w:p w:rsidR="0098139A" w:rsidRPr="00DC53C5" w:rsidRDefault="0098139A"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9A" w:rsidRDefault="00905801"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5408" behindDoc="1" locked="0" layoutInCell="1" allowOverlap="1" wp14:anchorId="031CC4BE" wp14:editId="01B454BD">
          <wp:simplePos x="0" y="0"/>
          <wp:positionH relativeFrom="column">
            <wp:posOffset>4981575</wp:posOffset>
          </wp:positionH>
          <wp:positionV relativeFrom="paragraph">
            <wp:posOffset>-163830</wp:posOffset>
          </wp:positionV>
          <wp:extent cx="1540510" cy="466725"/>
          <wp:effectExtent l="0" t="0" r="254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BAT 2811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510"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192" behindDoc="0" locked="0" layoutInCell="1" allowOverlap="1" wp14:anchorId="414D0888" wp14:editId="434D2F4F">
          <wp:simplePos x="0" y="0"/>
          <wp:positionH relativeFrom="column">
            <wp:posOffset>-295275</wp:posOffset>
          </wp:positionH>
          <wp:positionV relativeFrom="paragraph">
            <wp:posOffset>-248920</wp:posOffset>
          </wp:positionV>
          <wp:extent cx="1666875" cy="665480"/>
          <wp:effectExtent l="0" t="0" r="9525" b="1270"/>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666875" cy="665480"/>
                  </a:xfrm>
                  <a:prstGeom prst="rect">
                    <a:avLst/>
                  </a:prstGeom>
                </pic:spPr>
              </pic:pic>
            </a:graphicData>
          </a:graphic>
          <wp14:sizeRelH relativeFrom="page">
            <wp14:pctWidth>0</wp14:pctWidth>
          </wp14:sizeRelH>
          <wp14:sizeRelV relativeFrom="page">
            <wp14:pctHeight>0</wp14:pctHeight>
          </wp14:sizeRelV>
        </wp:anchor>
      </w:drawing>
    </w:r>
  </w:p>
  <w:p w:rsidR="0098139A" w:rsidRPr="00513C1F" w:rsidRDefault="0098139A" w:rsidP="00513C1F">
    <w:pPr>
      <w:pStyle w:val="Encabezado"/>
      <w:tabs>
        <w:tab w:val="clear" w:pos="8838"/>
        <w:tab w:val="left" w:pos="7965"/>
      </w:tabs>
      <w:jc w:val="center"/>
      <w:rPr>
        <w:rFonts w:ascii="Encode Sans" w:hAnsi="Encode Sans" w:cs="Arial"/>
        <w:b/>
        <w:sz w:val="20"/>
      </w:rPr>
    </w:pPr>
    <w:r>
      <w:rPr>
        <w:rFonts w:ascii="Encode Sans" w:hAnsi="Encode Sans" w:cs="Arial"/>
        <w:b/>
        <w:sz w:val="20"/>
      </w:rPr>
      <w:t>Colegio de Bachilleres del Estado de Tamaulipas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9943602"/>
    <w:multiLevelType w:val="hybridMultilevel"/>
    <w:tmpl w:val="1E900462"/>
    <w:lvl w:ilvl="0" w:tplc="A16E9F5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0245762"/>
    <w:multiLevelType w:val="hybridMultilevel"/>
    <w:tmpl w:val="45B0C48A"/>
    <w:lvl w:ilvl="0" w:tplc="C06EB662">
      <w:start w:val="4"/>
      <w:numFmt w:val="decimal"/>
      <w:lvlText w:val="%1."/>
      <w:lvlJc w:val="left"/>
      <w:pPr>
        <w:ind w:left="708"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0B3094A"/>
    <w:multiLevelType w:val="hybridMultilevel"/>
    <w:tmpl w:val="F918DB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4"/>
  </w:num>
  <w:num w:numId="7">
    <w:abstractNumId w:val="9"/>
  </w:num>
  <w:num w:numId="8">
    <w:abstractNumId w:val="7"/>
  </w:num>
  <w:num w:numId="9">
    <w:abstractNumId w:val="6"/>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649B"/>
    <w:rsid w:val="00050441"/>
    <w:rsid w:val="00067F40"/>
    <w:rsid w:val="000747C9"/>
    <w:rsid w:val="000803D2"/>
    <w:rsid w:val="00093161"/>
    <w:rsid w:val="000931E9"/>
    <w:rsid w:val="000A6616"/>
    <w:rsid w:val="000B3006"/>
    <w:rsid w:val="000C7E64"/>
    <w:rsid w:val="000D5EFE"/>
    <w:rsid w:val="000E6439"/>
    <w:rsid w:val="00127836"/>
    <w:rsid w:val="0013011C"/>
    <w:rsid w:val="00145173"/>
    <w:rsid w:val="00163D6C"/>
    <w:rsid w:val="00174108"/>
    <w:rsid w:val="00175171"/>
    <w:rsid w:val="001819BD"/>
    <w:rsid w:val="00185224"/>
    <w:rsid w:val="00186C07"/>
    <w:rsid w:val="001954E6"/>
    <w:rsid w:val="001B1B72"/>
    <w:rsid w:val="001B3965"/>
    <w:rsid w:val="001B6AFE"/>
    <w:rsid w:val="001C2F26"/>
    <w:rsid w:val="001C3CA6"/>
    <w:rsid w:val="001C6FD8"/>
    <w:rsid w:val="001C760F"/>
    <w:rsid w:val="001E2701"/>
    <w:rsid w:val="001F64F4"/>
    <w:rsid w:val="002052B5"/>
    <w:rsid w:val="0020554C"/>
    <w:rsid w:val="002164CC"/>
    <w:rsid w:val="00236391"/>
    <w:rsid w:val="00241D8F"/>
    <w:rsid w:val="002437CF"/>
    <w:rsid w:val="0024446D"/>
    <w:rsid w:val="00264F1F"/>
    <w:rsid w:val="0027220A"/>
    <w:rsid w:val="00276ABC"/>
    <w:rsid w:val="00290E6D"/>
    <w:rsid w:val="002A70B3"/>
    <w:rsid w:val="002B3FDA"/>
    <w:rsid w:val="002C3BA7"/>
    <w:rsid w:val="002C576A"/>
    <w:rsid w:val="002C7C1D"/>
    <w:rsid w:val="002D015C"/>
    <w:rsid w:val="002D7A6B"/>
    <w:rsid w:val="002F5D5C"/>
    <w:rsid w:val="00306E20"/>
    <w:rsid w:val="00351DD9"/>
    <w:rsid w:val="00372F40"/>
    <w:rsid w:val="00375BBC"/>
    <w:rsid w:val="00375C20"/>
    <w:rsid w:val="0039289D"/>
    <w:rsid w:val="003A0303"/>
    <w:rsid w:val="003B22DA"/>
    <w:rsid w:val="003C1806"/>
    <w:rsid w:val="003D23FC"/>
    <w:rsid w:val="003D5DBF"/>
    <w:rsid w:val="003D7B22"/>
    <w:rsid w:val="003E46AF"/>
    <w:rsid w:val="003E46D2"/>
    <w:rsid w:val="003E7FD0"/>
    <w:rsid w:val="003F39C5"/>
    <w:rsid w:val="004152B3"/>
    <w:rsid w:val="0044253C"/>
    <w:rsid w:val="00451D35"/>
    <w:rsid w:val="00460462"/>
    <w:rsid w:val="00484C0D"/>
    <w:rsid w:val="00493508"/>
    <w:rsid w:val="00497203"/>
    <w:rsid w:val="00497D8B"/>
    <w:rsid w:val="004A3B80"/>
    <w:rsid w:val="004C09C1"/>
    <w:rsid w:val="004C1FD4"/>
    <w:rsid w:val="004D41B8"/>
    <w:rsid w:val="0050622C"/>
    <w:rsid w:val="00513C1F"/>
    <w:rsid w:val="00522632"/>
    <w:rsid w:val="00522ECA"/>
    <w:rsid w:val="005303A6"/>
    <w:rsid w:val="00540418"/>
    <w:rsid w:val="005655B2"/>
    <w:rsid w:val="005774F0"/>
    <w:rsid w:val="00591EE2"/>
    <w:rsid w:val="005A137F"/>
    <w:rsid w:val="005B24BE"/>
    <w:rsid w:val="005E5C36"/>
    <w:rsid w:val="006535B0"/>
    <w:rsid w:val="00655E50"/>
    <w:rsid w:val="00677336"/>
    <w:rsid w:val="00692CDF"/>
    <w:rsid w:val="006A30B4"/>
    <w:rsid w:val="006C4132"/>
    <w:rsid w:val="006D41B9"/>
    <w:rsid w:val="006E4041"/>
    <w:rsid w:val="006E77DD"/>
    <w:rsid w:val="007006CA"/>
    <w:rsid w:val="0070709C"/>
    <w:rsid w:val="007075A0"/>
    <w:rsid w:val="007132CC"/>
    <w:rsid w:val="00725F56"/>
    <w:rsid w:val="007460DF"/>
    <w:rsid w:val="007658CB"/>
    <w:rsid w:val="007661C3"/>
    <w:rsid w:val="007818C6"/>
    <w:rsid w:val="0079582C"/>
    <w:rsid w:val="007A5B39"/>
    <w:rsid w:val="007B5517"/>
    <w:rsid w:val="007D6E9A"/>
    <w:rsid w:val="007E4A53"/>
    <w:rsid w:val="007F08FA"/>
    <w:rsid w:val="00811DAC"/>
    <w:rsid w:val="00820190"/>
    <w:rsid w:val="00847907"/>
    <w:rsid w:val="00847B0D"/>
    <w:rsid w:val="0085677D"/>
    <w:rsid w:val="00862A0D"/>
    <w:rsid w:val="00876FA6"/>
    <w:rsid w:val="00890055"/>
    <w:rsid w:val="008A011E"/>
    <w:rsid w:val="008A120B"/>
    <w:rsid w:val="008A6E4D"/>
    <w:rsid w:val="008B0017"/>
    <w:rsid w:val="008B3251"/>
    <w:rsid w:val="008B41CF"/>
    <w:rsid w:val="008E3652"/>
    <w:rsid w:val="008F6D58"/>
    <w:rsid w:val="00905801"/>
    <w:rsid w:val="00910AF6"/>
    <w:rsid w:val="00920765"/>
    <w:rsid w:val="00937D35"/>
    <w:rsid w:val="009426AC"/>
    <w:rsid w:val="00961E75"/>
    <w:rsid w:val="0098139A"/>
    <w:rsid w:val="009915EB"/>
    <w:rsid w:val="00994738"/>
    <w:rsid w:val="009B7FAD"/>
    <w:rsid w:val="009C5C3A"/>
    <w:rsid w:val="009D0273"/>
    <w:rsid w:val="00A10572"/>
    <w:rsid w:val="00A35095"/>
    <w:rsid w:val="00A40022"/>
    <w:rsid w:val="00A65097"/>
    <w:rsid w:val="00A658C5"/>
    <w:rsid w:val="00A74F12"/>
    <w:rsid w:val="00A752B2"/>
    <w:rsid w:val="00AD5ADF"/>
    <w:rsid w:val="00AD6B30"/>
    <w:rsid w:val="00AD773C"/>
    <w:rsid w:val="00AE608D"/>
    <w:rsid w:val="00AE777E"/>
    <w:rsid w:val="00AF2F48"/>
    <w:rsid w:val="00AF50E1"/>
    <w:rsid w:val="00AF7996"/>
    <w:rsid w:val="00B10695"/>
    <w:rsid w:val="00B26248"/>
    <w:rsid w:val="00B368BA"/>
    <w:rsid w:val="00B60517"/>
    <w:rsid w:val="00B73DF3"/>
    <w:rsid w:val="00B849EE"/>
    <w:rsid w:val="00BA2940"/>
    <w:rsid w:val="00BA648B"/>
    <w:rsid w:val="00BA6B09"/>
    <w:rsid w:val="00BD394C"/>
    <w:rsid w:val="00BD6292"/>
    <w:rsid w:val="00BE01CE"/>
    <w:rsid w:val="00BE6581"/>
    <w:rsid w:val="00BE76E2"/>
    <w:rsid w:val="00C07D59"/>
    <w:rsid w:val="00C11164"/>
    <w:rsid w:val="00C24E4A"/>
    <w:rsid w:val="00C2567A"/>
    <w:rsid w:val="00C4707E"/>
    <w:rsid w:val="00C71B04"/>
    <w:rsid w:val="00C7736C"/>
    <w:rsid w:val="00C80663"/>
    <w:rsid w:val="00C80DE1"/>
    <w:rsid w:val="00C9777A"/>
    <w:rsid w:val="00CC2371"/>
    <w:rsid w:val="00CD0037"/>
    <w:rsid w:val="00CF6A06"/>
    <w:rsid w:val="00D0206A"/>
    <w:rsid w:val="00D055EC"/>
    <w:rsid w:val="00D10273"/>
    <w:rsid w:val="00D248AB"/>
    <w:rsid w:val="00D503DF"/>
    <w:rsid w:val="00D744C7"/>
    <w:rsid w:val="00D846EF"/>
    <w:rsid w:val="00D85F71"/>
    <w:rsid w:val="00D9138F"/>
    <w:rsid w:val="00DC073B"/>
    <w:rsid w:val="00DC53C5"/>
    <w:rsid w:val="00DE0B18"/>
    <w:rsid w:val="00DF01DA"/>
    <w:rsid w:val="00DF166B"/>
    <w:rsid w:val="00DF6363"/>
    <w:rsid w:val="00E07C35"/>
    <w:rsid w:val="00E21688"/>
    <w:rsid w:val="00E32708"/>
    <w:rsid w:val="00E71540"/>
    <w:rsid w:val="00E731C0"/>
    <w:rsid w:val="00E75E3C"/>
    <w:rsid w:val="00E854AD"/>
    <w:rsid w:val="00EA5418"/>
    <w:rsid w:val="00EB26B0"/>
    <w:rsid w:val="00EB37D6"/>
    <w:rsid w:val="00EB4758"/>
    <w:rsid w:val="00EB7871"/>
    <w:rsid w:val="00ED118F"/>
    <w:rsid w:val="00EF2D81"/>
    <w:rsid w:val="00F45C83"/>
    <w:rsid w:val="00F4664C"/>
    <w:rsid w:val="00FB1010"/>
    <w:rsid w:val="00FC3F04"/>
    <w:rsid w:val="00FD2B3A"/>
    <w:rsid w:val="00FE48C3"/>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5:docId w15:val="{54E35CE6-DE81-48DE-B275-E4E2F71A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0E2D-7F77-4F66-A5BB-954B7E52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2933</Words>
  <Characters>16137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Cuenta Microsoft</cp:lastModifiedBy>
  <cp:revision>13</cp:revision>
  <cp:lastPrinted>2023-02-07T21:28:00Z</cp:lastPrinted>
  <dcterms:created xsi:type="dcterms:W3CDTF">2023-01-27T22:28:00Z</dcterms:created>
  <dcterms:modified xsi:type="dcterms:W3CDTF">2023-03-01T19:25:00Z</dcterms:modified>
</cp:coreProperties>
</file>