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20" w:rsidRPr="000931E9" w:rsidRDefault="00375C20" w:rsidP="000931E9">
      <w:pPr>
        <w:pStyle w:val="Texto"/>
      </w:pPr>
    </w:p>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DF01DA" w:rsidRPr="00010BEF" w:rsidRDefault="00DF01DA" w:rsidP="007A5B39">
      <w:pPr>
        <w:pStyle w:val="Texto"/>
        <w:spacing w:after="0" w:line="240" w:lineRule="exact"/>
        <w:ind w:firstLine="0"/>
        <w:rPr>
          <w:rFonts w:ascii="Encode Sans" w:hAnsi="Encode Sans" w:cs="DIN Pro Regular"/>
          <w:b/>
          <w:sz w:val="20"/>
        </w:rPr>
      </w:pPr>
    </w:p>
    <w:p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rsidR="00540418" w:rsidRPr="008A011E" w:rsidRDefault="00540418" w:rsidP="00540418">
      <w:pPr>
        <w:pStyle w:val="Texto"/>
        <w:spacing w:after="0" w:line="240" w:lineRule="exact"/>
        <w:rPr>
          <w:rFonts w:ascii="Calibri" w:hAnsi="Calibri" w:cs="DIN Pro Regular"/>
          <w:sz w:val="20"/>
          <w:lang w:val="es-MX"/>
        </w:rPr>
      </w:pPr>
    </w:p>
    <w:p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rsidR="00540418" w:rsidRPr="008A011E" w:rsidRDefault="00540418" w:rsidP="00540418">
      <w:pPr>
        <w:pStyle w:val="Texto"/>
        <w:spacing w:after="0" w:line="240" w:lineRule="exact"/>
        <w:rPr>
          <w:rFonts w:ascii="Calibri" w:hAnsi="Calibri" w:cs="DIN Pro Regular"/>
          <w:sz w:val="20"/>
          <w:lang w:val="es-MX"/>
        </w:rPr>
      </w:pPr>
    </w:p>
    <w:p w:rsidR="00DF01DA" w:rsidRPr="008A011E" w:rsidRDefault="00DF01DA" w:rsidP="00540418">
      <w:pPr>
        <w:pStyle w:val="Texto"/>
        <w:spacing w:after="0" w:line="240" w:lineRule="exact"/>
        <w:rPr>
          <w:rFonts w:ascii="Calibri" w:hAnsi="Calibri" w:cs="DIN Pro Regular"/>
          <w:sz w:val="20"/>
          <w:lang w:val="es-MX"/>
        </w:rPr>
      </w:pPr>
    </w:p>
    <w:p w:rsidR="00451D35" w:rsidRPr="008A011E"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Efectivo y Equivalentes</w:t>
      </w:r>
    </w:p>
    <w:p w:rsidR="0027093C" w:rsidRDefault="0027093C" w:rsidP="00451D35">
      <w:pPr>
        <w:pStyle w:val="Texto"/>
        <w:spacing w:after="80" w:line="203" w:lineRule="exact"/>
        <w:ind w:left="624" w:firstLine="0"/>
        <w:rPr>
          <w:rFonts w:ascii="Calibri" w:hAnsi="Calibri" w:cs="DIN Pro Regular"/>
          <w:b/>
          <w:sz w:val="20"/>
          <w:lang w:val="es-MX"/>
        </w:rPr>
      </w:pPr>
    </w:p>
    <w:p w:rsidR="0027093C" w:rsidRDefault="0027093C" w:rsidP="00451D35">
      <w:pPr>
        <w:pStyle w:val="Texto"/>
        <w:spacing w:after="80" w:line="203" w:lineRule="exact"/>
        <w:ind w:left="624" w:firstLine="0"/>
        <w:rPr>
          <w:rFonts w:ascii="Calibri" w:hAnsi="Calibri" w:cs="DIN Pro Regular"/>
          <w:b/>
          <w:sz w:val="20"/>
          <w:lang w:val="es-MX"/>
        </w:rPr>
      </w:pPr>
    </w:p>
    <w:tbl>
      <w:tblPr>
        <w:tblW w:w="0" w:type="auto"/>
        <w:jc w:val="center"/>
        <w:tblLayout w:type="fixed"/>
        <w:tblLook w:val="0000" w:firstRow="0" w:lastRow="0" w:firstColumn="0" w:lastColumn="0" w:noHBand="0" w:noVBand="0"/>
      </w:tblPr>
      <w:tblGrid>
        <w:gridCol w:w="3115"/>
        <w:gridCol w:w="1013"/>
      </w:tblGrid>
      <w:tr w:rsidR="001B2FD9" w:rsidRPr="008A011E" w:rsidTr="00BC7D6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1B2FD9" w:rsidRPr="00010BEF" w:rsidRDefault="001B2FD9" w:rsidP="00BC7D6F">
            <w:pPr>
              <w:spacing w:after="0" w:line="224" w:lineRule="exact"/>
              <w:jc w:val="center"/>
              <w:rPr>
                <w:rFonts w:ascii="Encode Sans" w:eastAsia="Times New Roman" w:hAnsi="Encode Sans" w:cs="DIN Pro Regular"/>
                <w:sz w:val="20"/>
                <w:szCs w:val="20"/>
                <w:lang w:eastAsia="es-ES"/>
              </w:rPr>
            </w:pPr>
            <w:r w:rsidRPr="001B2FD9">
              <w:rPr>
                <w:rFonts w:asciiTheme="minorHAnsi" w:eastAsia="Times New Roman" w:hAnsiTheme="minorHAnsi" w:cs="DIN Pro Regular"/>
                <w:b/>
                <w:color w:val="FFFFFF"/>
                <w:sz w:val="20"/>
                <w:szCs w:val="20"/>
                <w:lang w:eastAsia="es-ES"/>
              </w:rPr>
              <w:t>Concepto</w:t>
            </w: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1B2FD9" w:rsidRPr="00C71B04" w:rsidRDefault="001B2FD9" w:rsidP="00BC7D6F">
            <w:pPr>
              <w:spacing w:after="0" w:line="224" w:lineRule="exact"/>
              <w:jc w:val="center"/>
              <w:rPr>
                <w:rFonts w:asciiTheme="minorHAnsi" w:eastAsia="Times New Roman" w:hAnsiTheme="minorHAnsi" w:cs="DIN Pro Regular"/>
                <w:b/>
                <w:color w:val="FFFFFF"/>
                <w:sz w:val="20"/>
                <w:szCs w:val="20"/>
                <w:lang w:eastAsia="es-ES"/>
              </w:rPr>
            </w:pPr>
            <w:r>
              <w:rPr>
                <w:rFonts w:asciiTheme="minorHAnsi" w:eastAsia="Times New Roman" w:hAnsiTheme="minorHAnsi" w:cs="DIN Pro Regular"/>
                <w:b/>
                <w:color w:val="FFFFFF"/>
                <w:sz w:val="20"/>
                <w:szCs w:val="20"/>
                <w:lang w:eastAsia="es-ES"/>
              </w:rPr>
              <w:t>Importe</w:t>
            </w:r>
          </w:p>
        </w:tc>
      </w:tr>
      <w:tr w:rsidR="001B2FD9" w:rsidRPr="008A011E" w:rsidTr="00BC7D6F">
        <w:trPr>
          <w:cantSplit/>
          <w:jc w:val="center"/>
        </w:trPr>
        <w:tc>
          <w:tcPr>
            <w:tcW w:w="3115" w:type="dxa"/>
            <w:tcBorders>
              <w:top w:val="single" w:sz="6" w:space="0" w:color="auto"/>
              <w:left w:val="single" w:sz="6" w:space="0" w:color="auto"/>
              <w:bottom w:val="single" w:sz="6" w:space="0" w:color="auto"/>
              <w:right w:val="single" w:sz="6" w:space="0" w:color="auto"/>
            </w:tcBorders>
          </w:tcPr>
          <w:p w:rsidR="001B2FD9" w:rsidRPr="001B2FD9" w:rsidRDefault="001B2FD9" w:rsidP="003953FB">
            <w:pPr>
              <w:pStyle w:val="Texto"/>
              <w:spacing w:after="0" w:line="203" w:lineRule="exact"/>
              <w:ind w:firstLine="0"/>
              <w:rPr>
                <w:rFonts w:ascii="Calibri" w:hAnsi="Calibri" w:cs="DIN Pro Regular"/>
                <w:sz w:val="20"/>
                <w:lang w:val="es-MX"/>
              </w:rPr>
            </w:pPr>
            <w:r>
              <w:rPr>
                <w:rFonts w:ascii="Calibri" w:hAnsi="Calibri" w:cs="DIN Pro Regular"/>
                <w:sz w:val="20"/>
                <w:lang w:val="es-MX"/>
              </w:rPr>
              <w:t>Efectivo</w:t>
            </w:r>
          </w:p>
        </w:tc>
        <w:tc>
          <w:tcPr>
            <w:tcW w:w="1013" w:type="dxa"/>
            <w:tcBorders>
              <w:top w:val="single" w:sz="6" w:space="0" w:color="auto"/>
              <w:left w:val="single" w:sz="6" w:space="0" w:color="auto"/>
              <w:bottom w:val="single" w:sz="6" w:space="0" w:color="auto"/>
              <w:right w:val="single" w:sz="6" w:space="0" w:color="auto"/>
            </w:tcBorders>
          </w:tcPr>
          <w:p w:rsidR="001B2FD9" w:rsidRPr="008A011E" w:rsidRDefault="00BC7D6F" w:rsidP="003953FB">
            <w:pPr>
              <w:spacing w:after="0" w:line="224" w:lineRule="exact"/>
              <w:jc w:val="center"/>
              <w:rPr>
                <w:rFonts w:eastAsia="Times New Roman" w:cs="DIN Pro Regular"/>
                <w:sz w:val="20"/>
                <w:szCs w:val="20"/>
                <w:lang w:eastAsia="es-ES"/>
              </w:rPr>
            </w:pPr>
            <w:r>
              <w:rPr>
                <w:rFonts w:eastAsia="Times New Roman" w:cs="DIN Pro Regular"/>
                <w:sz w:val="20"/>
                <w:szCs w:val="20"/>
                <w:lang w:eastAsia="es-ES"/>
              </w:rPr>
              <w:t>$54,584</w:t>
            </w:r>
          </w:p>
        </w:tc>
      </w:tr>
    </w:tbl>
    <w:p w:rsidR="0027093C" w:rsidRPr="008A011E" w:rsidRDefault="0027093C"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Derechos a recibir Efectivo y Equivalentes y Bienes o Servicios a Recibir</w:t>
      </w:r>
    </w:p>
    <w:p w:rsidR="00BC7D6F" w:rsidRPr="003953FB" w:rsidRDefault="00BC7D6F" w:rsidP="003953FB">
      <w:pPr>
        <w:pStyle w:val="Texto"/>
        <w:spacing w:after="80" w:line="276" w:lineRule="auto"/>
        <w:ind w:left="624" w:firstLine="0"/>
        <w:rPr>
          <w:rFonts w:asciiTheme="minorHAnsi" w:hAnsiTheme="minorHAnsi" w:cstheme="minorHAnsi"/>
          <w:bCs/>
          <w:sz w:val="20"/>
          <w:lang w:val="es-MX"/>
        </w:rPr>
      </w:pPr>
      <w:r w:rsidRPr="003953FB">
        <w:rPr>
          <w:rFonts w:asciiTheme="minorHAnsi" w:hAnsiTheme="minorHAnsi" w:cstheme="minorHAnsi"/>
          <w:bCs/>
          <w:sz w:val="20"/>
          <w:lang w:val="es-MX"/>
        </w:rPr>
        <w:t>Respecto al importe pendiente de cobro y recuperación, lo consideramos un saldo correspondiente de   $</w:t>
      </w:r>
      <w:r w:rsidR="00E41DCE">
        <w:rPr>
          <w:rFonts w:asciiTheme="minorHAnsi" w:hAnsiTheme="minorHAnsi" w:cstheme="minorHAnsi"/>
          <w:bCs/>
          <w:sz w:val="20"/>
          <w:lang w:val="es-MX"/>
        </w:rPr>
        <w:t xml:space="preserve">35,277 </w:t>
      </w:r>
      <w:r w:rsidRPr="003953FB">
        <w:rPr>
          <w:rFonts w:asciiTheme="minorHAnsi" w:hAnsiTheme="minorHAnsi" w:cstheme="minorHAnsi"/>
          <w:bCs/>
          <w:sz w:val="20"/>
          <w:lang w:val="es-MX"/>
        </w:rPr>
        <w:t>a subsidio al empleo de la Comisión Municipal de Agua Potable y Alcantarillado de Méndez al cierre del ejercicio.</w:t>
      </w:r>
    </w:p>
    <w:p w:rsidR="001B2FD9" w:rsidRDefault="00BC7D6F" w:rsidP="003953FB">
      <w:pPr>
        <w:pStyle w:val="Texto"/>
        <w:spacing w:after="80" w:line="276" w:lineRule="auto"/>
        <w:ind w:firstLine="624"/>
        <w:rPr>
          <w:rFonts w:ascii="Calibri" w:hAnsi="Calibri" w:cs="DIN Pro Regular"/>
          <w:b/>
          <w:sz w:val="20"/>
          <w:lang w:val="es-MX"/>
        </w:rPr>
      </w:pPr>
      <w:r w:rsidRPr="003953FB">
        <w:rPr>
          <w:rFonts w:asciiTheme="minorHAnsi" w:hAnsiTheme="minorHAnsi" w:cstheme="minorHAnsi"/>
          <w:bCs/>
          <w:sz w:val="20"/>
          <w:lang w:val="es-MX"/>
        </w:rPr>
        <w:t>Se registra un importe de IVA acreditable de $</w:t>
      </w:r>
      <w:r w:rsidR="00E41DCE">
        <w:rPr>
          <w:rFonts w:asciiTheme="minorHAnsi" w:hAnsiTheme="minorHAnsi" w:cstheme="minorHAnsi"/>
          <w:bCs/>
          <w:sz w:val="20"/>
          <w:lang w:val="es-MX"/>
        </w:rPr>
        <w:t>45,837</w:t>
      </w:r>
      <w:r w:rsidRPr="003953FB">
        <w:rPr>
          <w:rFonts w:asciiTheme="minorHAnsi" w:hAnsiTheme="minorHAnsi" w:cstheme="minorHAnsi"/>
          <w:bCs/>
          <w:sz w:val="20"/>
          <w:lang w:val="es-MX"/>
        </w:rPr>
        <w:t xml:space="preserve"> y consumo de agua por $55,880</w:t>
      </w:r>
    </w:p>
    <w:p w:rsidR="001B2FD9" w:rsidRDefault="001B2FD9" w:rsidP="00451D35">
      <w:pPr>
        <w:pStyle w:val="Texto"/>
        <w:spacing w:after="80" w:line="203" w:lineRule="exact"/>
        <w:ind w:left="624" w:firstLine="0"/>
        <w:rPr>
          <w:rFonts w:ascii="Calibri" w:hAnsi="Calibri" w:cs="DIN Pro Regular"/>
          <w:b/>
          <w:sz w:val="20"/>
          <w:lang w:val="es-MX"/>
        </w:rPr>
      </w:pPr>
    </w:p>
    <w:tbl>
      <w:tblPr>
        <w:tblW w:w="0" w:type="auto"/>
        <w:jc w:val="center"/>
        <w:tblLayout w:type="fixed"/>
        <w:tblLook w:val="0000" w:firstRow="0" w:lastRow="0" w:firstColumn="0" w:lastColumn="0" w:noHBand="0" w:noVBand="0"/>
      </w:tblPr>
      <w:tblGrid>
        <w:gridCol w:w="2771"/>
        <w:gridCol w:w="1357"/>
      </w:tblGrid>
      <w:tr w:rsidR="001B2FD9" w:rsidRPr="008A011E" w:rsidTr="003953FB">
        <w:trPr>
          <w:cantSplit/>
          <w:trHeight w:val="200"/>
          <w:jc w:val="center"/>
        </w:trPr>
        <w:tc>
          <w:tcPr>
            <w:tcW w:w="2771" w:type="dxa"/>
            <w:tcBorders>
              <w:top w:val="single" w:sz="6" w:space="0" w:color="auto"/>
              <w:left w:val="single" w:sz="6" w:space="0" w:color="auto"/>
              <w:bottom w:val="single" w:sz="6" w:space="0" w:color="auto"/>
              <w:right w:val="single" w:sz="6" w:space="0" w:color="auto"/>
            </w:tcBorders>
            <w:shd w:val="clear" w:color="auto" w:fill="AB0033"/>
          </w:tcPr>
          <w:p w:rsidR="001B2FD9" w:rsidRPr="00010BEF" w:rsidRDefault="001B2FD9" w:rsidP="00BC7D6F">
            <w:pPr>
              <w:spacing w:after="0" w:line="224" w:lineRule="exact"/>
              <w:jc w:val="center"/>
              <w:rPr>
                <w:rFonts w:ascii="Encode Sans" w:eastAsia="Times New Roman" w:hAnsi="Encode Sans" w:cs="DIN Pro Regular"/>
                <w:sz w:val="20"/>
                <w:szCs w:val="20"/>
                <w:lang w:eastAsia="es-ES"/>
              </w:rPr>
            </w:pPr>
            <w:r w:rsidRPr="001B2FD9">
              <w:rPr>
                <w:rFonts w:asciiTheme="minorHAnsi" w:eastAsia="Times New Roman" w:hAnsiTheme="minorHAnsi" w:cs="DIN Pro Regular"/>
                <w:b/>
                <w:color w:val="FFFFFF"/>
                <w:sz w:val="20"/>
                <w:szCs w:val="20"/>
                <w:lang w:eastAsia="es-ES"/>
              </w:rPr>
              <w:t>Concepto</w:t>
            </w:r>
          </w:p>
        </w:tc>
        <w:tc>
          <w:tcPr>
            <w:tcW w:w="1357" w:type="dxa"/>
            <w:tcBorders>
              <w:top w:val="single" w:sz="6" w:space="0" w:color="auto"/>
              <w:left w:val="single" w:sz="6" w:space="0" w:color="auto"/>
              <w:bottom w:val="single" w:sz="6" w:space="0" w:color="auto"/>
              <w:right w:val="single" w:sz="6" w:space="0" w:color="auto"/>
            </w:tcBorders>
            <w:shd w:val="clear" w:color="auto" w:fill="AB0033"/>
          </w:tcPr>
          <w:p w:rsidR="001B2FD9" w:rsidRPr="00C71B04" w:rsidRDefault="001B2FD9" w:rsidP="00BC7D6F">
            <w:pPr>
              <w:spacing w:after="0" w:line="224" w:lineRule="exact"/>
              <w:jc w:val="center"/>
              <w:rPr>
                <w:rFonts w:asciiTheme="minorHAnsi" w:eastAsia="Times New Roman" w:hAnsiTheme="minorHAnsi" w:cs="DIN Pro Regular"/>
                <w:b/>
                <w:color w:val="FFFFFF"/>
                <w:sz w:val="20"/>
                <w:szCs w:val="20"/>
                <w:lang w:eastAsia="es-ES"/>
              </w:rPr>
            </w:pPr>
            <w:r>
              <w:rPr>
                <w:rFonts w:asciiTheme="minorHAnsi" w:eastAsia="Times New Roman" w:hAnsiTheme="minorHAnsi" w:cs="DIN Pro Regular"/>
                <w:b/>
                <w:color w:val="FFFFFF"/>
                <w:sz w:val="20"/>
                <w:szCs w:val="20"/>
                <w:lang w:eastAsia="es-ES"/>
              </w:rPr>
              <w:t>Importe</w:t>
            </w:r>
          </w:p>
        </w:tc>
      </w:tr>
      <w:tr w:rsidR="001B2FD9" w:rsidRPr="008A011E" w:rsidTr="003953FB">
        <w:trPr>
          <w:cantSplit/>
          <w:jc w:val="center"/>
        </w:trPr>
        <w:tc>
          <w:tcPr>
            <w:tcW w:w="2771" w:type="dxa"/>
            <w:tcBorders>
              <w:top w:val="single" w:sz="6" w:space="0" w:color="auto"/>
              <w:left w:val="single" w:sz="6" w:space="0" w:color="auto"/>
              <w:bottom w:val="single" w:sz="6" w:space="0" w:color="auto"/>
              <w:right w:val="single" w:sz="6" w:space="0" w:color="auto"/>
            </w:tcBorders>
          </w:tcPr>
          <w:p w:rsidR="001B2FD9" w:rsidRPr="001B2FD9" w:rsidRDefault="001B2FD9" w:rsidP="003953FB">
            <w:pPr>
              <w:pStyle w:val="Texto"/>
              <w:spacing w:after="0" w:line="203" w:lineRule="exact"/>
              <w:ind w:firstLine="0"/>
              <w:jc w:val="left"/>
              <w:rPr>
                <w:rFonts w:ascii="Calibri" w:hAnsi="Calibri" w:cs="DIN Pro Regular"/>
                <w:sz w:val="20"/>
                <w:lang w:val="es-MX"/>
              </w:rPr>
            </w:pPr>
            <w:r>
              <w:rPr>
                <w:rFonts w:ascii="Calibri" w:hAnsi="Calibri" w:cs="DIN Pro Regular"/>
                <w:sz w:val="20"/>
                <w:lang w:val="es-MX"/>
              </w:rPr>
              <w:t>Subsidio al empleo</w:t>
            </w:r>
          </w:p>
        </w:tc>
        <w:tc>
          <w:tcPr>
            <w:tcW w:w="1357" w:type="dxa"/>
            <w:tcBorders>
              <w:top w:val="single" w:sz="6" w:space="0" w:color="auto"/>
              <w:left w:val="single" w:sz="6" w:space="0" w:color="auto"/>
              <w:bottom w:val="single" w:sz="6" w:space="0" w:color="auto"/>
              <w:right w:val="single" w:sz="6" w:space="0" w:color="auto"/>
            </w:tcBorders>
          </w:tcPr>
          <w:p w:rsidR="001B2FD9" w:rsidRPr="008A011E" w:rsidRDefault="003953FB" w:rsidP="003953FB">
            <w:pPr>
              <w:spacing w:after="0" w:line="224" w:lineRule="exact"/>
              <w:rPr>
                <w:rFonts w:eastAsia="Times New Roman" w:cs="DIN Pro Regular"/>
                <w:sz w:val="20"/>
                <w:szCs w:val="20"/>
                <w:lang w:eastAsia="es-ES"/>
              </w:rPr>
            </w:pPr>
            <w:r>
              <w:rPr>
                <w:rFonts w:eastAsia="Times New Roman" w:cs="DIN Pro Regular"/>
                <w:sz w:val="20"/>
                <w:szCs w:val="20"/>
                <w:lang w:eastAsia="es-ES"/>
              </w:rPr>
              <w:t>$35,278</w:t>
            </w:r>
          </w:p>
        </w:tc>
      </w:tr>
      <w:tr w:rsidR="001B2FD9" w:rsidRPr="008A011E" w:rsidTr="003953FB">
        <w:trPr>
          <w:cantSplit/>
          <w:jc w:val="center"/>
        </w:trPr>
        <w:tc>
          <w:tcPr>
            <w:tcW w:w="2771" w:type="dxa"/>
            <w:tcBorders>
              <w:top w:val="single" w:sz="6" w:space="0" w:color="auto"/>
              <w:left w:val="single" w:sz="6" w:space="0" w:color="auto"/>
              <w:bottom w:val="single" w:sz="6" w:space="0" w:color="auto"/>
              <w:right w:val="single" w:sz="6" w:space="0" w:color="auto"/>
            </w:tcBorders>
          </w:tcPr>
          <w:p w:rsidR="001B2FD9" w:rsidRDefault="001B2FD9" w:rsidP="003953FB">
            <w:pPr>
              <w:pStyle w:val="Texto"/>
              <w:spacing w:after="0" w:line="203" w:lineRule="exact"/>
              <w:ind w:firstLine="0"/>
              <w:jc w:val="left"/>
              <w:rPr>
                <w:rFonts w:ascii="Calibri" w:hAnsi="Calibri" w:cs="DIN Pro Regular"/>
                <w:sz w:val="20"/>
                <w:lang w:val="es-MX"/>
              </w:rPr>
            </w:pPr>
            <w:r>
              <w:rPr>
                <w:rFonts w:ascii="Calibri" w:hAnsi="Calibri" w:cs="DIN Pro Regular"/>
                <w:sz w:val="20"/>
                <w:lang w:val="es-MX"/>
              </w:rPr>
              <w:t>Iva Acreditable</w:t>
            </w:r>
          </w:p>
        </w:tc>
        <w:tc>
          <w:tcPr>
            <w:tcW w:w="1357" w:type="dxa"/>
            <w:tcBorders>
              <w:top w:val="single" w:sz="6" w:space="0" w:color="auto"/>
              <w:left w:val="single" w:sz="6" w:space="0" w:color="auto"/>
              <w:bottom w:val="single" w:sz="6" w:space="0" w:color="auto"/>
              <w:right w:val="single" w:sz="6" w:space="0" w:color="auto"/>
            </w:tcBorders>
          </w:tcPr>
          <w:p w:rsidR="001B2FD9" w:rsidRPr="008A011E" w:rsidRDefault="003953FB" w:rsidP="003953FB">
            <w:pPr>
              <w:spacing w:after="0" w:line="224" w:lineRule="exact"/>
              <w:rPr>
                <w:rFonts w:eastAsia="Times New Roman" w:cs="DIN Pro Regular"/>
                <w:sz w:val="20"/>
                <w:szCs w:val="20"/>
                <w:lang w:eastAsia="es-ES"/>
              </w:rPr>
            </w:pPr>
            <w:r>
              <w:rPr>
                <w:rFonts w:eastAsia="Times New Roman" w:cs="DIN Pro Regular"/>
                <w:sz w:val="20"/>
                <w:szCs w:val="20"/>
                <w:lang w:eastAsia="es-ES"/>
              </w:rPr>
              <w:t>$45,837</w:t>
            </w:r>
          </w:p>
        </w:tc>
      </w:tr>
      <w:tr w:rsidR="001B2FD9" w:rsidRPr="008A011E" w:rsidTr="003953FB">
        <w:trPr>
          <w:cantSplit/>
          <w:jc w:val="center"/>
        </w:trPr>
        <w:tc>
          <w:tcPr>
            <w:tcW w:w="2771" w:type="dxa"/>
            <w:tcBorders>
              <w:top w:val="single" w:sz="6" w:space="0" w:color="auto"/>
              <w:left w:val="single" w:sz="6" w:space="0" w:color="auto"/>
              <w:bottom w:val="single" w:sz="6" w:space="0" w:color="auto"/>
              <w:right w:val="single" w:sz="6" w:space="0" w:color="auto"/>
            </w:tcBorders>
          </w:tcPr>
          <w:p w:rsidR="001B2FD9" w:rsidRDefault="001B2FD9" w:rsidP="003953FB">
            <w:pPr>
              <w:pStyle w:val="Texto"/>
              <w:spacing w:after="0" w:line="203" w:lineRule="exact"/>
              <w:ind w:firstLine="0"/>
              <w:jc w:val="left"/>
              <w:rPr>
                <w:rFonts w:ascii="Calibri" w:hAnsi="Calibri" w:cs="DIN Pro Regular"/>
                <w:sz w:val="20"/>
                <w:lang w:val="es-MX"/>
              </w:rPr>
            </w:pPr>
            <w:r>
              <w:rPr>
                <w:rFonts w:ascii="Calibri" w:hAnsi="Calibri" w:cs="DIN Pro Regular"/>
                <w:sz w:val="20"/>
                <w:lang w:val="es-MX"/>
              </w:rPr>
              <w:t>Consumo de agua</w:t>
            </w:r>
          </w:p>
        </w:tc>
        <w:tc>
          <w:tcPr>
            <w:tcW w:w="1357" w:type="dxa"/>
            <w:tcBorders>
              <w:top w:val="single" w:sz="6" w:space="0" w:color="auto"/>
              <w:left w:val="single" w:sz="6" w:space="0" w:color="auto"/>
              <w:bottom w:val="single" w:sz="6" w:space="0" w:color="auto"/>
              <w:right w:val="single" w:sz="6" w:space="0" w:color="auto"/>
            </w:tcBorders>
          </w:tcPr>
          <w:p w:rsidR="001B2FD9" w:rsidRPr="008A011E" w:rsidRDefault="003953FB" w:rsidP="003953FB">
            <w:pPr>
              <w:spacing w:after="0" w:line="224" w:lineRule="exact"/>
              <w:rPr>
                <w:rFonts w:eastAsia="Times New Roman" w:cs="DIN Pro Regular"/>
                <w:sz w:val="20"/>
                <w:szCs w:val="20"/>
                <w:lang w:eastAsia="es-ES"/>
              </w:rPr>
            </w:pPr>
            <w:r>
              <w:rPr>
                <w:rFonts w:eastAsia="Times New Roman" w:cs="DIN Pro Regular"/>
                <w:sz w:val="20"/>
                <w:szCs w:val="20"/>
                <w:lang w:eastAsia="es-ES"/>
              </w:rPr>
              <w:t>$55,880</w:t>
            </w:r>
          </w:p>
        </w:tc>
      </w:tr>
      <w:tr w:rsidR="005B2602" w:rsidRPr="008A011E" w:rsidTr="003953FB">
        <w:trPr>
          <w:cantSplit/>
          <w:jc w:val="center"/>
        </w:trPr>
        <w:tc>
          <w:tcPr>
            <w:tcW w:w="2771" w:type="dxa"/>
            <w:tcBorders>
              <w:top w:val="single" w:sz="6" w:space="0" w:color="auto"/>
              <w:left w:val="single" w:sz="6" w:space="0" w:color="auto"/>
              <w:bottom w:val="single" w:sz="6" w:space="0" w:color="auto"/>
              <w:right w:val="single" w:sz="6" w:space="0" w:color="auto"/>
            </w:tcBorders>
          </w:tcPr>
          <w:p w:rsidR="005B2602" w:rsidRPr="003953FB" w:rsidRDefault="005B2602" w:rsidP="003953FB">
            <w:pPr>
              <w:pStyle w:val="Texto"/>
              <w:spacing w:after="0" w:line="203" w:lineRule="exact"/>
              <w:ind w:firstLine="0"/>
              <w:jc w:val="right"/>
              <w:rPr>
                <w:rFonts w:ascii="Calibri" w:hAnsi="Calibri" w:cs="DIN Pro Regular"/>
                <w:b/>
                <w:sz w:val="20"/>
                <w:lang w:val="es-MX"/>
              </w:rPr>
            </w:pPr>
            <w:r w:rsidRPr="003953FB">
              <w:rPr>
                <w:rFonts w:ascii="Calibri" w:hAnsi="Calibri" w:cs="DIN Pro Regular"/>
                <w:b/>
                <w:sz w:val="20"/>
                <w:lang w:val="es-MX"/>
              </w:rPr>
              <w:t>Total</w:t>
            </w:r>
          </w:p>
        </w:tc>
        <w:tc>
          <w:tcPr>
            <w:tcW w:w="1357" w:type="dxa"/>
            <w:tcBorders>
              <w:top w:val="single" w:sz="6" w:space="0" w:color="auto"/>
              <w:left w:val="single" w:sz="6" w:space="0" w:color="auto"/>
              <w:bottom w:val="single" w:sz="6" w:space="0" w:color="auto"/>
              <w:right w:val="single" w:sz="6" w:space="0" w:color="auto"/>
            </w:tcBorders>
          </w:tcPr>
          <w:p w:rsidR="005B2602" w:rsidRPr="003953FB" w:rsidRDefault="003953FB" w:rsidP="003953FB">
            <w:pPr>
              <w:spacing w:after="0" w:line="224" w:lineRule="exact"/>
              <w:rPr>
                <w:rFonts w:eastAsia="Times New Roman" w:cs="DIN Pro Regular"/>
                <w:b/>
                <w:sz w:val="20"/>
                <w:szCs w:val="20"/>
                <w:lang w:eastAsia="es-ES"/>
              </w:rPr>
            </w:pPr>
            <w:r w:rsidRPr="003953FB">
              <w:rPr>
                <w:rFonts w:eastAsia="Times New Roman" w:cs="DIN Pro Regular"/>
                <w:b/>
                <w:sz w:val="20"/>
                <w:szCs w:val="20"/>
                <w:lang w:eastAsia="es-ES"/>
              </w:rPr>
              <w:t>$</w:t>
            </w:r>
            <w:r>
              <w:rPr>
                <w:rFonts w:eastAsia="Times New Roman" w:cs="DIN Pro Regular"/>
                <w:b/>
                <w:sz w:val="20"/>
                <w:szCs w:val="20"/>
                <w:lang w:eastAsia="es-ES"/>
              </w:rPr>
              <w:t>136,995</w:t>
            </w:r>
          </w:p>
        </w:tc>
      </w:tr>
    </w:tbl>
    <w:p w:rsidR="001B2FD9" w:rsidRDefault="001B2FD9" w:rsidP="00451D35">
      <w:pPr>
        <w:pStyle w:val="Texto"/>
        <w:spacing w:after="80" w:line="203" w:lineRule="exact"/>
        <w:ind w:left="624" w:firstLine="0"/>
        <w:rPr>
          <w:rFonts w:ascii="Calibri" w:hAnsi="Calibri" w:cs="DIN Pro Regular"/>
          <w:b/>
          <w:sz w:val="20"/>
          <w:lang w:val="es-MX"/>
        </w:rPr>
      </w:pPr>
    </w:p>
    <w:p w:rsidR="001B2FD9" w:rsidRPr="008A011E" w:rsidRDefault="001B2FD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Disponibles para su Transformación o Consumo (inventarios)</w:t>
      </w:r>
    </w:p>
    <w:p w:rsidR="001B2FD9" w:rsidRDefault="001B2FD9" w:rsidP="00451D35">
      <w:pPr>
        <w:pStyle w:val="Texto"/>
        <w:spacing w:after="80" w:line="203" w:lineRule="exact"/>
        <w:ind w:left="624" w:firstLine="0"/>
        <w:rPr>
          <w:rFonts w:ascii="Calibri" w:hAnsi="Calibri" w:cs="DIN Pro Regular"/>
          <w:sz w:val="20"/>
          <w:lang w:val="es-MX"/>
        </w:rPr>
      </w:pPr>
      <w:r w:rsidRPr="001B2FD9">
        <w:rPr>
          <w:rFonts w:ascii="Calibri" w:hAnsi="Calibri" w:cs="DIN Pro Regular"/>
          <w:sz w:val="20"/>
          <w:lang w:val="es-MX"/>
        </w:rPr>
        <w:t>No Aplica</w:t>
      </w:r>
    </w:p>
    <w:p w:rsidR="005B2602" w:rsidRPr="001B2FD9" w:rsidRDefault="005B2602" w:rsidP="00451D35">
      <w:pPr>
        <w:pStyle w:val="Texto"/>
        <w:spacing w:after="80" w:line="203" w:lineRule="exact"/>
        <w:ind w:left="624" w:firstLine="0"/>
        <w:rPr>
          <w:rFonts w:ascii="Calibri" w:hAnsi="Calibri" w:cs="DIN Pro Regular"/>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Inversiones Financieras</w:t>
      </w:r>
    </w:p>
    <w:p w:rsidR="001B2FD9" w:rsidRPr="001B2FD9" w:rsidRDefault="001B2FD9" w:rsidP="001B2FD9">
      <w:pPr>
        <w:pStyle w:val="Texto"/>
        <w:spacing w:after="80" w:line="203" w:lineRule="exact"/>
        <w:ind w:left="624" w:firstLine="0"/>
        <w:rPr>
          <w:rFonts w:ascii="Calibri" w:hAnsi="Calibri" w:cs="DIN Pro Regular"/>
          <w:sz w:val="20"/>
          <w:lang w:val="es-MX"/>
        </w:rPr>
      </w:pPr>
      <w:r w:rsidRPr="001B2FD9">
        <w:rPr>
          <w:rFonts w:ascii="Calibri" w:hAnsi="Calibri" w:cs="DIN Pro Regular"/>
          <w:sz w:val="20"/>
          <w:lang w:val="es-MX"/>
        </w:rPr>
        <w:t>No Aplica</w:t>
      </w:r>
    </w:p>
    <w:p w:rsidR="001B2FD9" w:rsidRPr="008A011E" w:rsidRDefault="001B2FD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Muebles, Inmuebles e Intangibles</w:t>
      </w:r>
    </w:p>
    <w:p w:rsidR="001B2FD9" w:rsidRPr="001B2FD9" w:rsidRDefault="001B2FD9" w:rsidP="001B2FD9">
      <w:pPr>
        <w:pStyle w:val="Texto"/>
        <w:spacing w:after="80" w:line="203" w:lineRule="exact"/>
        <w:ind w:left="624" w:firstLine="0"/>
        <w:rPr>
          <w:rFonts w:ascii="Calibri" w:hAnsi="Calibri" w:cs="DIN Pro Regular"/>
          <w:sz w:val="20"/>
          <w:lang w:val="es-MX"/>
        </w:rPr>
      </w:pPr>
      <w:r w:rsidRPr="001B2FD9">
        <w:rPr>
          <w:rFonts w:ascii="Calibri" w:hAnsi="Calibri" w:cs="DIN Pro Regular"/>
          <w:sz w:val="20"/>
          <w:lang w:val="es-MX"/>
        </w:rPr>
        <w:t>No Aplica</w:t>
      </w:r>
    </w:p>
    <w:p w:rsidR="001B2FD9" w:rsidRPr="008A011E" w:rsidRDefault="001B2FD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Estimaciones y Deterioros</w:t>
      </w:r>
    </w:p>
    <w:p w:rsidR="001B2FD9" w:rsidRPr="001B2FD9" w:rsidRDefault="001B2FD9" w:rsidP="001B2FD9">
      <w:pPr>
        <w:pStyle w:val="Texto"/>
        <w:spacing w:after="80" w:line="203" w:lineRule="exact"/>
        <w:ind w:left="624" w:firstLine="0"/>
        <w:rPr>
          <w:rFonts w:ascii="Calibri" w:hAnsi="Calibri" w:cs="DIN Pro Regular"/>
          <w:sz w:val="20"/>
          <w:lang w:val="es-MX"/>
        </w:rPr>
      </w:pPr>
      <w:r w:rsidRPr="001B2FD9">
        <w:rPr>
          <w:rFonts w:ascii="Calibri" w:hAnsi="Calibri" w:cs="DIN Pro Regular"/>
          <w:sz w:val="20"/>
          <w:lang w:val="es-MX"/>
        </w:rPr>
        <w:t>No Aplica</w:t>
      </w:r>
    </w:p>
    <w:p w:rsidR="001B2FD9" w:rsidRPr="008A011E" w:rsidRDefault="001B2FD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p>
    <w:p w:rsidR="001B2FD9" w:rsidRPr="001B2FD9" w:rsidRDefault="001B2FD9" w:rsidP="001B2FD9">
      <w:pPr>
        <w:pStyle w:val="Texto"/>
        <w:spacing w:after="80" w:line="203" w:lineRule="exact"/>
        <w:ind w:left="624" w:firstLine="0"/>
        <w:rPr>
          <w:rFonts w:ascii="Calibri" w:hAnsi="Calibri" w:cs="DIN Pro Regular"/>
          <w:sz w:val="20"/>
          <w:lang w:val="es-MX"/>
        </w:rPr>
      </w:pPr>
      <w:r w:rsidRPr="001B2FD9">
        <w:rPr>
          <w:rFonts w:ascii="Calibri" w:hAnsi="Calibri" w:cs="DIN Pro Regular"/>
          <w:sz w:val="20"/>
          <w:lang w:val="es-MX"/>
        </w:rPr>
        <w:t>No Aplica</w:t>
      </w:r>
    </w:p>
    <w:p w:rsidR="001B2FD9" w:rsidRPr="008A011E" w:rsidRDefault="001B2FD9" w:rsidP="00451D35">
      <w:pPr>
        <w:pStyle w:val="Texto"/>
        <w:spacing w:after="80" w:line="203" w:lineRule="exact"/>
        <w:ind w:left="624" w:firstLine="0"/>
        <w:rPr>
          <w:rFonts w:ascii="Calibri" w:hAnsi="Calibri" w:cs="DIN Pro Regular"/>
          <w:b/>
          <w:sz w:val="20"/>
          <w:lang w:val="es-MX"/>
        </w:rPr>
      </w:pPr>
    </w:p>
    <w:p w:rsidR="00DF01DA" w:rsidRPr="008A011E" w:rsidRDefault="00DF01DA" w:rsidP="00451D35">
      <w:pPr>
        <w:pStyle w:val="Texto"/>
        <w:spacing w:after="80" w:line="203" w:lineRule="exact"/>
        <w:ind w:left="624" w:firstLine="0"/>
        <w:rPr>
          <w:rFonts w:ascii="Calibri" w:hAnsi="Calibri" w:cs="DIN Pro Regular"/>
          <w:b/>
          <w:sz w:val="20"/>
          <w:lang w:val="es-MX"/>
        </w:rPr>
      </w:pPr>
    </w:p>
    <w:p w:rsidR="00DF01DA" w:rsidRDefault="00DF01DA" w:rsidP="00451D35">
      <w:pPr>
        <w:pStyle w:val="Texto"/>
        <w:spacing w:after="80" w:line="203" w:lineRule="exact"/>
        <w:ind w:left="624" w:firstLine="0"/>
        <w:rPr>
          <w:rFonts w:ascii="Calibri" w:hAnsi="Calibri" w:cs="DIN Pro Regular"/>
          <w:b/>
          <w:sz w:val="20"/>
          <w:lang w:val="es-MX"/>
        </w:rPr>
      </w:pPr>
    </w:p>
    <w:p w:rsidR="005B2602" w:rsidRDefault="005B2602" w:rsidP="00451D35">
      <w:pPr>
        <w:pStyle w:val="Texto"/>
        <w:spacing w:after="80" w:line="203" w:lineRule="exact"/>
        <w:ind w:left="624" w:firstLine="0"/>
        <w:rPr>
          <w:rFonts w:ascii="Calibri" w:hAnsi="Calibri" w:cs="DIN Pro Regular"/>
          <w:b/>
          <w:sz w:val="20"/>
          <w:lang w:val="es-MX"/>
        </w:rPr>
      </w:pPr>
    </w:p>
    <w:p w:rsidR="005B2602" w:rsidRPr="008A011E" w:rsidRDefault="005B2602" w:rsidP="00451D35">
      <w:pPr>
        <w:pStyle w:val="Texto"/>
        <w:spacing w:after="80" w:line="203" w:lineRule="exact"/>
        <w:ind w:left="624" w:firstLine="0"/>
        <w:rPr>
          <w:rFonts w:ascii="Calibri" w:hAnsi="Calibri" w:cs="DIN Pro Regular"/>
          <w:b/>
          <w:sz w:val="20"/>
          <w:lang w:val="es-MX"/>
        </w:rPr>
      </w:pPr>
    </w:p>
    <w:p w:rsidR="00540418" w:rsidRPr="008A011E" w:rsidRDefault="003D7B22" w:rsidP="00540418">
      <w:pPr>
        <w:pStyle w:val="ROMANOS"/>
        <w:spacing w:after="0" w:line="240" w:lineRule="exact"/>
        <w:ind w:left="432"/>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p>
    <w:p w:rsidR="00540418" w:rsidRPr="008A011E" w:rsidRDefault="00375BBC" w:rsidP="00375BBC">
      <w:pPr>
        <w:pStyle w:val="ROMANOS"/>
        <w:spacing w:after="0" w:line="240" w:lineRule="exact"/>
        <w:ind w:left="0" w:firstLine="0"/>
        <w:rPr>
          <w:rFonts w:ascii="Calibri" w:hAnsi="Calibri" w:cs="DIN Pro Regular"/>
          <w:sz w:val="20"/>
          <w:szCs w:val="20"/>
          <w:lang w:val="es-MX"/>
        </w:rPr>
      </w:pPr>
      <w:r w:rsidRPr="008A011E">
        <w:rPr>
          <w:rFonts w:ascii="Calibri" w:hAnsi="Calibri" w:cs="DIN Pro Regular"/>
          <w:sz w:val="20"/>
          <w:szCs w:val="20"/>
          <w:lang w:val="es-MX"/>
        </w:rPr>
        <w:t xml:space="preserve">  </w:t>
      </w:r>
      <w:r w:rsidRPr="008A011E">
        <w:rPr>
          <w:rFonts w:ascii="Calibri" w:hAnsi="Calibri" w:cs="DIN Pro Regular"/>
          <w:sz w:val="20"/>
          <w:szCs w:val="20"/>
          <w:lang w:val="es-MX"/>
        </w:rPr>
        <w:tab/>
      </w: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Cuentas por pa</w:t>
      </w:r>
      <w:r w:rsidR="007006CA" w:rsidRPr="008A011E">
        <w:rPr>
          <w:rFonts w:ascii="Calibri" w:hAnsi="Calibri" w:cs="DIN Pro Regular"/>
          <w:sz w:val="20"/>
          <w:szCs w:val="20"/>
          <w:lang w:val="es-MX"/>
        </w:rPr>
        <w:t>gar, por fecha de vencimiento (</w:t>
      </w:r>
      <w:r w:rsidRPr="008A011E">
        <w:rPr>
          <w:rFonts w:ascii="Calibri" w:hAnsi="Calibri" w:cs="DIN Pro Regular"/>
          <w:sz w:val="20"/>
          <w:szCs w:val="20"/>
          <w:lang w:val="es-MX"/>
        </w:rPr>
        <w:t>a corto y a largo plazo)</w:t>
      </w:r>
      <w:r w:rsidR="007006CA" w:rsidRPr="008A011E">
        <w:rPr>
          <w:rFonts w:ascii="Calibri" w:hAnsi="Calibri" w:cs="DIN Pro Regular"/>
          <w:sz w:val="20"/>
          <w:szCs w:val="20"/>
          <w:lang w:val="es-MX"/>
        </w:rPr>
        <w:t>.</w:t>
      </w:r>
    </w:p>
    <w:p w:rsidR="001B2FD9" w:rsidRDefault="001B2FD9" w:rsidP="001B2FD9">
      <w:pPr>
        <w:pStyle w:val="ROMANOS"/>
        <w:spacing w:after="0" w:line="240" w:lineRule="exact"/>
        <w:ind w:left="1083" w:firstLine="0"/>
        <w:rPr>
          <w:rFonts w:ascii="Calibri" w:hAnsi="Calibri" w:cs="DIN Pro Regular"/>
          <w:sz w:val="20"/>
          <w:szCs w:val="20"/>
          <w:lang w:val="es-MX"/>
        </w:rPr>
      </w:pPr>
    </w:p>
    <w:tbl>
      <w:tblPr>
        <w:tblW w:w="0" w:type="auto"/>
        <w:jc w:val="center"/>
        <w:tblLayout w:type="fixed"/>
        <w:tblLook w:val="0000" w:firstRow="0" w:lastRow="0" w:firstColumn="0" w:lastColumn="0" w:noHBand="0" w:noVBand="0"/>
      </w:tblPr>
      <w:tblGrid>
        <w:gridCol w:w="3054"/>
        <w:gridCol w:w="1074"/>
      </w:tblGrid>
      <w:tr w:rsidR="001B2FD9" w:rsidRPr="008A011E" w:rsidTr="003953FB">
        <w:trPr>
          <w:cantSplit/>
          <w:trHeight w:val="200"/>
          <w:jc w:val="center"/>
        </w:trPr>
        <w:tc>
          <w:tcPr>
            <w:tcW w:w="3054" w:type="dxa"/>
            <w:tcBorders>
              <w:top w:val="single" w:sz="6" w:space="0" w:color="auto"/>
              <w:left w:val="single" w:sz="6" w:space="0" w:color="auto"/>
              <w:bottom w:val="single" w:sz="6" w:space="0" w:color="auto"/>
              <w:right w:val="single" w:sz="6" w:space="0" w:color="auto"/>
            </w:tcBorders>
            <w:shd w:val="clear" w:color="auto" w:fill="AB0033"/>
          </w:tcPr>
          <w:p w:rsidR="001B2FD9" w:rsidRPr="00010BEF" w:rsidRDefault="001B2FD9" w:rsidP="00BC7D6F">
            <w:pPr>
              <w:spacing w:after="0" w:line="224" w:lineRule="exact"/>
              <w:jc w:val="center"/>
              <w:rPr>
                <w:rFonts w:ascii="Encode Sans" w:eastAsia="Times New Roman" w:hAnsi="Encode Sans" w:cs="DIN Pro Regular"/>
                <w:sz w:val="20"/>
                <w:szCs w:val="20"/>
                <w:lang w:eastAsia="es-ES"/>
              </w:rPr>
            </w:pPr>
            <w:r w:rsidRPr="001B2FD9">
              <w:rPr>
                <w:rFonts w:asciiTheme="minorHAnsi" w:eastAsia="Times New Roman" w:hAnsiTheme="minorHAnsi" w:cs="DIN Pro Regular"/>
                <w:b/>
                <w:color w:val="FFFFFF"/>
                <w:sz w:val="20"/>
                <w:szCs w:val="20"/>
                <w:lang w:eastAsia="es-ES"/>
              </w:rPr>
              <w:t>Concepto</w:t>
            </w:r>
          </w:p>
        </w:tc>
        <w:tc>
          <w:tcPr>
            <w:tcW w:w="1074" w:type="dxa"/>
            <w:tcBorders>
              <w:top w:val="single" w:sz="6" w:space="0" w:color="auto"/>
              <w:left w:val="single" w:sz="6" w:space="0" w:color="auto"/>
              <w:bottom w:val="single" w:sz="6" w:space="0" w:color="auto"/>
              <w:right w:val="single" w:sz="6" w:space="0" w:color="auto"/>
            </w:tcBorders>
            <w:shd w:val="clear" w:color="auto" w:fill="AB0033"/>
          </w:tcPr>
          <w:p w:rsidR="001B2FD9" w:rsidRPr="00C71B04" w:rsidRDefault="001B2FD9" w:rsidP="00BC7D6F">
            <w:pPr>
              <w:spacing w:after="0" w:line="224" w:lineRule="exact"/>
              <w:jc w:val="center"/>
              <w:rPr>
                <w:rFonts w:asciiTheme="minorHAnsi" w:eastAsia="Times New Roman" w:hAnsiTheme="minorHAnsi" w:cs="DIN Pro Regular"/>
                <w:b/>
                <w:color w:val="FFFFFF"/>
                <w:sz w:val="20"/>
                <w:szCs w:val="20"/>
                <w:lang w:eastAsia="es-ES"/>
              </w:rPr>
            </w:pPr>
            <w:r>
              <w:rPr>
                <w:rFonts w:asciiTheme="minorHAnsi" w:eastAsia="Times New Roman" w:hAnsiTheme="minorHAnsi" w:cs="DIN Pro Regular"/>
                <w:b/>
                <w:color w:val="FFFFFF"/>
                <w:sz w:val="20"/>
                <w:szCs w:val="20"/>
                <w:lang w:eastAsia="es-ES"/>
              </w:rPr>
              <w:t>Importe</w:t>
            </w:r>
          </w:p>
        </w:tc>
      </w:tr>
      <w:tr w:rsidR="001B2FD9" w:rsidRPr="008A011E" w:rsidTr="003953FB">
        <w:trPr>
          <w:cantSplit/>
          <w:jc w:val="center"/>
        </w:trPr>
        <w:tc>
          <w:tcPr>
            <w:tcW w:w="3054" w:type="dxa"/>
            <w:tcBorders>
              <w:top w:val="single" w:sz="6" w:space="0" w:color="auto"/>
              <w:left w:val="single" w:sz="6" w:space="0" w:color="auto"/>
              <w:bottom w:val="single" w:sz="6" w:space="0" w:color="auto"/>
              <w:right w:val="single" w:sz="6" w:space="0" w:color="auto"/>
            </w:tcBorders>
          </w:tcPr>
          <w:p w:rsidR="001B2FD9" w:rsidRPr="001B2FD9" w:rsidRDefault="001B2FD9" w:rsidP="003953FB">
            <w:pPr>
              <w:pStyle w:val="Texto"/>
              <w:spacing w:after="0" w:line="203" w:lineRule="exact"/>
              <w:ind w:firstLine="0"/>
              <w:rPr>
                <w:rFonts w:ascii="Calibri" w:hAnsi="Calibri" w:cs="DIN Pro Regular"/>
                <w:sz w:val="20"/>
                <w:lang w:val="es-MX"/>
              </w:rPr>
            </w:pPr>
            <w:r>
              <w:rPr>
                <w:rFonts w:ascii="Calibri" w:hAnsi="Calibri" w:cs="DIN Pro Regular"/>
                <w:sz w:val="20"/>
                <w:lang w:val="es-MX"/>
              </w:rPr>
              <w:t>Cuentas por pagar</w:t>
            </w:r>
          </w:p>
        </w:tc>
        <w:tc>
          <w:tcPr>
            <w:tcW w:w="1074" w:type="dxa"/>
            <w:tcBorders>
              <w:top w:val="single" w:sz="6" w:space="0" w:color="auto"/>
              <w:left w:val="single" w:sz="6" w:space="0" w:color="auto"/>
              <w:bottom w:val="single" w:sz="6" w:space="0" w:color="auto"/>
              <w:right w:val="single" w:sz="6" w:space="0" w:color="auto"/>
            </w:tcBorders>
          </w:tcPr>
          <w:p w:rsidR="001B2FD9" w:rsidRPr="008A011E" w:rsidRDefault="003953FB" w:rsidP="003953FB">
            <w:pPr>
              <w:spacing w:after="0" w:line="224" w:lineRule="exact"/>
              <w:jc w:val="center"/>
              <w:rPr>
                <w:rFonts w:eastAsia="Times New Roman" w:cs="DIN Pro Regular"/>
                <w:sz w:val="20"/>
                <w:szCs w:val="20"/>
                <w:lang w:eastAsia="es-ES"/>
              </w:rPr>
            </w:pPr>
            <w:r>
              <w:rPr>
                <w:rFonts w:eastAsia="Times New Roman" w:cs="DIN Pro Regular"/>
                <w:sz w:val="20"/>
                <w:szCs w:val="20"/>
                <w:lang w:eastAsia="es-ES"/>
              </w:rPr>
              <w:t>$</w:t>
            </w:r>
            <w:r w:rsidR="00E41DCE">
              <w:rPr>
                <w:rFonts w:eastAsia="Times New Roman" w:cs="DIN Pro Regular"/>
                <w:sz w:val="20"/>
                <w:szCs w:val="20"/>
                <w:lang w:eastAsia="es-ES"/>
              </w:rPr>
              <w:t>5,105</w:t>
            </w:r>
          </w:p>
        </w:tc>
      </w:tr>
    </w:tbl>
    <w:p w:rsidR="001B2FD9" w:rsidRPr="008A011E" w:rsidRDefault="001B2FD9" w:rsidP="001B2FD9">
      <w:pPr>
        <w:pStyle w:val="ROMANOS"/>
        <w:spacing w:after="0" w:line="240" w:lineRule="exact"/>
        <w:ind w:left="1083" w:firstLine="0"/>
        <w:rPr>
          <w:rFonts w:ascii="Calibri" w:hAnsi="Calibri" w:cs="DIN Pro Regular"/>
          <w:sz w:val="20"/>
          <w:szCs w:val="20"/>
          <w:lang w:val="es-MX"/>
        </w:rPr>
      </w:pP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fondos y bienes de Terceros en Garantía y/o Adquisición a Corto y Largo plazo</w:t>
      </w:r>
      <w:r w:rsidR="007006CA" w:rsidRPr="008A011E">
        <w:rPr>
          <w:rFonts w:ascii="Calibri" w:hAnsi="Calibri" w:cs="DIN Pro Regular"/>
          <w:sz w:val="20"/>
          <w:szCs w:val="20"/>
          <w:lang w:val="es-MX"/>
        </w:rPr>
        <w:t>.</w:t>
      </w:r>
    </w:p>
    <w:p w:rsidR="001B2FD9" w:rsidRPr="003953FB" w:rsidRDefault="001B2FD9" w:rsidP="001B2FD9">
      <w:pPr>
        <w:pStyle w:val="ROMANOS"/>
        <w:spacing w:after="0" w:line="240" w:lineRule="exact"/>
        <w:ind w:left="1083" w:firstLine="0"/>
        <w:rPr>
          <w:rFonts w:asciiTheme="minorHAnsi" w:hAnsiTheme="minorHAnsi" w:cstheme="minorHAnsi"/>
          <w:bCs/>
          <w:sz w:val="20"/>
          <w:szCs w:val="20"/>
          <w:lang w:val="es-MX"/>
        </w:rPr>
      </w:pPr>
      <w:r w:rsidRPr="003953FB">
        <w:rPr>
          <w:rFonts w:asciiTheme="minorHAnsi" w:hAnsiTheme="minorHAnsi" w:cstheme="minorHAnsi"/>
          <w:bCs/>
          <w:sz w:val="20"/>
          <w:szCs w:val="20"/>
          <w:lang w:val="es-MX"/>
        </w:rPr>
        <w:t>No aplica</w:t>
      </w:r>
    </w:p>
    <w:p w:rsidR="001B2FD9" w:rsidRPr="003953FB" w:rsidRDefault="001B2FD9" w:rsidP="001B2FD9">
      <w:pPr>
        <w:pStyle w:val="ROMANOS"/>
        <w:spacing w:after="0" w:line="240" w:lineRule="exact"/>
        <w:ind w:left="1083" w:firstLine="0"/>
        <w:rPr>
          <w:rFonts w:asciiTheme="minorHAnsi" w:hAnsiTheme="minorHAnsi" w:cstheme="minorHAnsi"/>
          <w:sz w:val="20"/>
          <w:szCs w:val="20"/>
          <w:lang w:val="es-MX"/>
        </w:rPr>
      </w:pPr>
    </w:p>
    <w:p w:rsidR="00DF01DA" w:rsidRPr="003953FB" w:rsidRDefault="00375BBC" w:rsidP="001B2FD9">
      <w:pPr>
        <w:pStyle w:val="ROMANOS"/>
        <w:numPr>
          <w:ilvl w:val="0"/>
          <w:numId w:val="8"/>
        </w:numPr>
        <w:spacing w:after="0" w:line="240" w:lineRule="exact"/>
        <w:rPr>
          <w:rFonts w:asciiTheme="minorHAnsi" w:hAnsiTheme="minorHAnsi" w:cstheme="minorHAnsi"/>
          <w:sz w:val="20"/>
          <w:szCs w:val="20"/>
          <w:lang w:val="es-MX"/>
        </w:rPr>
      </w:pPr>
      <w:r w:rsidRPr="003953FB">
        <w:rPr>
          <w:rFonts w:asciiTheme="minorHAnsi" w:hAnsiTheme="minorHAnsi" w:cstheme="minorHAnsi"/>
          <w:sz w:val="20"/>
          <w:szCs w:val="20"/>
          <w:lang w:val="es-MX"/>
        </w:rPr>
        <w:t>Relación del resto de las cuentas de pasivo a corto y largo plazo que impacten en la información fina</w:t>
      </w:r>
      <w:r w:rsidR="000803D2" w:rsidRPr="003953FB">
        <w:rPr>
          <w:rFonts w:asciiTheme="minorHAnsi" w:hAnsiTheme="minorHAnsi" w:cstheme="minorHAnsi"/>
          <w:sz w:val="20"/>
          <w:szCs w:val="20"/>
          <w:lang w:val="es-MX"/>
        </w:rPr>
        <w:t>n</w:t>
      </w:r>
      <w:r w:rsidR="00D0206A" w:rsidRPr="003953FB">
        <w:rPr>
          <w:rFonts w:asciiTheme="minorHAnsi" w:hAnsiTheme="minorHAnsi" w:cstheme="minorHAnsi"/>
          <w:sz w:val="20"/>
          <w:szCs w:val="20"/>
          <w:lang w:val="es-MX"/>
        </w:rPr>
        <w:t>ciera</w:t>
      </w:r>
      <w:r w:rsidR="007006CA" w:rsidRPr="003953FB">
        <w:rPr>
          <w:rFonts w:asciiTheme="minorHAnsi" w:hAnsiTheme="minorHAnsi" w:cstheme="minorHAnsi"/>
          <w:sz w:val="20"/>
          <w:szCs w:val="20"/>
          <w:lang w:val="es-MX"/>
        </w:rPr>
        <w:t>.</w:t>
      </w:r>
    </w:p>
    <w:p w:rsidR="001B2FD9" w:rsidRPr="001B2FD9" w:rsidRDefault="001B2FD9" w:rsidP="001B2FD9">
      <w:pPr>
        <w:pStyle w:val="ROMANOS"/>
        <w:spacing w:after="0" w:line="240" w:lineRule="exact"/>
        <w:ind w:left="1083" w:firstLine="0"/>
        <w:rPr>
          <w:rFonts w:ascii="Calibri" w:hAnsi="Calibri" w:cs="DIN Pro Regular"/>
          <w:sz w:val="20"/>
          <w:szCs w:val="20"/>
          <w:lang w:val="es-MX"/>
        </w:rPr>
      </w:pPr>
      <w:r w:rsidRPr="003953FB">
        <w:rPr>
          <w:rFonts w:asciiTheme="minorHAnsi" w:hAnsiTheme="minorHAnsi" w:cstheme="minorHAnsi"/>
          <w:bCs/>
          <w:sz w:val="20"/>
          <w:szCs w:val="20"/>
          <w:lang w:val="es-MX"/>
        </w:rPr>
        <w:t>No aplica</w:t>
      </w: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w:t>
      </w:r>
      <w:r w:rsidRPr="008A011E">
        <w:rPr>
          <w:rFonts w:ascii="Calibri" w:hAnsi="Calibri" w:cs="DIN Pro Regular"/>
          <w:b/>
          <w:smallCaps/>
          <w:sz w:val="20"/>
          <w:szCs w:val="20"/>
        </w:rPr>
        <w:tab/>
        <w:t>Notas al Estado de Actividades</w:t>
      </w: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1C760F"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Ingresos de Gestión</w:t>
      </w:r>
    </w:p>
    <w:p w:rsidR="001B2FD9" w:rsidRDefault="001B2FD9" w:rsidP="000E6439">
      <w:pPr>
        <w:pStyle w:val="ROMANOS"/>
        <w:spacing w:after="0" w:line="240" w:lineRule="exact"/>
        <w:ind w:left="1140"/>
        <w:rPr>
          <w:rFonts w:ascii="Calibri" w:hAnsi="Calibri" w:cs="DIN Pro Regular"/>
          <w:b/>
          <w:sz w:val="20"/>
          <w:szCs w:val="20"/>
          <w:lang w:val="es-MX"/>
        </w:rPr>
      </w:pPr>
    </w:p>
    <w:p w:rsidR="001B2FD9" w:rsidRDefault="001B2FD9"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15"/>
        <w:gridCol w:w="1013"/>
      </w:tblGrid>
      <w:tr w:rsidR="001B2FD9" w:rsidRPr="008A011E" w:rsidTr="00BC7D6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1B2FD9" w:rsidRPr="00010BEF" w:rsidRDefault="001B2FD9" w:rsidP="00BC7D6F">
            <w:pPr>
              <w:spacing w:after="0" w:line="224" w:lineRule="exact"/>
              <w:jc w:val="center"/>
              <w:rPr>
                <w:rFonts w:ascii="Encode Sans" w:eastAsia="Times New Roman" w:hAnsi="Encode Sans" w:cs="DIN Pro Regular"/>
                <w:sz w:val="20"/>
                <w:szCs w:val="20"/>
                <w:lang w:eastAsia="es-ES"/>
              </w:rPr>
            </w:pPr>
            <w:r w:rsidRPr="001B2FD9">
              <w:rPr>
                <w:rFonts w:asciiTheme="minorHAnsi" w:eastAsia="Times New Roman" w:hAnsiTheme="minorHAnsi" w:cs="DIN Pro Regular"/>
                <w:b/>
                <w:color w:val="FFFFFF"/>
                <w:sz w:val="20"/>
                <w:szCs w:val="20"/>
                <w:lang w:eastAsia="es-ES"/>
              </w:rPr>
              <w:t>Concepto</w:t>
            </w: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1B2FD9" w:rsidRPr="00C71B04" w:rsidRDefault="001B2FD9" w:rsidP="00BC7D6F">
            <w:pPr>
              <w:spacing w:after="0" w:line="224" w:lineRule="exact"/>
              <w:jc w:val="center"/>
              <w:rPr>
                <w:rFonts w:asciiTheme="minorHAnsi" w:eastAsia="Times New Roman" w:hAnsiTheme="minorHAnsi" w:cs="DIN Pro Regular"/>
                <w:b/>
                <w:color w:val="FFFFFF"/>
                <w:sz w:val="20"/>
                <w:szCs w:val="20"/>
                <w:lang w:eastAsia="es-ES"/>
              </w:rPr>
            </w:pPr>
            <w:r>
              <w:rPr>
                <w:rFonts w:asciiTheme="minorHAnsi" w:eastAsia="Times New Roman" w:hAnsiTheme="minorHAnsi" w:cs="DIN Pro Regular"/>
                <w:b/>
                <w:color w:val="FFFFFF"/>
                <w:sz w:val="20"/>
                <w:szCs w:val="20"/>
                <w:lang w:eastAsia="es-ES"/>
              </w:rPr>
              <w:t>Importe</w:t>
            </w:r>
          </w:p>
        </w:tc>
      </w:tr>
      <w:tr w:rsidR="001B2FD9" w:rsidRPr="008A011E" w:rsidTr="00BC7D6F">
        <w:trPr>
          <w:cantSplit/>
          <w:jc w:val="center"/>
        </w:trPr>
        <w:tc>
          <w:tcPr>
            <w:tcW w:w="3115" w:type="dxa"/>
            <w:tcBorders>
              <w:top w:val="single" w:sz="6" w:space="0" w:color="auto"/>
              <w:left w:val="single" w:sz="6" w:space="0" w:color="auto"/>
              <w:bottom w:val="single" w:sz="6" w:space="0" w:color="auto"/>
              <w:right w:val="single" w:sz="6" w:space="0" w:color="auto"/>
            </w:tcBorders>
          </w:tcPr>
          <w:p w:rsidR="001B2FD9" w:rsidRPr="001B2FD9" w:rsidRDefault="001B2FD9" w:rsidP="003953FB">
            <w:pPr>
              <w:pStyle w:val="Texto"/>
              <w:spacing w:after="0" w:line="203" w:lineRule="exact"/>
              <w:ind w:firstLine="0"/>
              <w:rPr>
                <w:rFonts w:ascii="Calibri" w:hAnsi="Calibri" w:cs="DIN Pro Regular"/>
                <w:sz w:val="20"/>
                <w:lang w:val="es-MX"/>
              </w:rPr>
            </w:pPr>
            <w:r>
              <w:rPr>
                <w:rFonts w:ascii="Calibri" w:hAnsi="Calibri" w:cs="DIN Pro Regular"/>
                <w:sz w:val="20"/>
                <w:lang w:val="es-MX"/>
              </w:rPr>
              <w:t>Ingresos por venta de bienes y prestación de servicios</w:t>
            </w:r>
          </w:p>
        </w:tc>
        <w:tc>
          <w:tcPr>
            <w:tcW w:w="1013" w:type="dxa"/>
            <w:tcBorders>
              <w:top w:val="single" w:sz="6" w:space="0" w:color="auto"/>
              <w:left w:val="single" w:sz="6" w:space="0" w:color="auto"/>
              <w:bottom w:val="single" w:sz="6" w:space="0" w:color="auto"/>
              <w:right w:val="single" w:sz="6" w:space="0" w:color="auto"/>
            </w:tcBorders>
          </w:tcPr>
          <w:p w:rsidR="001B2FD9" w:rsidRPr="008A011E" w:rsidRDefault="003953FB" w:rsidP="003953FB">
            <w:pPr>
              <w:spacing w:after="0" w:line="224" w:lineRule="exact"/>
              <w:jc w:val="center"/>
              <w:rPr>
                <w:rFonts w:eastAsia="Times New Roman" w:cs="DIN Pro Regular"/>
                <w:sz w:val="20"/>
                <w:szCs w:val="20"/>
                <w:lang w:eastAsia="es-ES"/>
              </w:rPr>
            </w:pPr>
            <w:r>
              <w:rPr>
                <w:rFonts w:eastAsia="Times New Roman" w:cs="DIN Pro Regular"/>
                <w:sz w:val="20"/>
                <w:szCs w:val="20"/>
                <w:lang w:eastAsia="es-ES"/>
              </w:rPr>
              <w:t>$76,732</w:t>
            </w:r>
          </w:p>
        </w:tc>
      </w:tr>
    </w:tbl>
    <w:p w:rsidR="001B2FD9" w:rsidRDefault="001B2FD9" w:rsidP="000E6439">
      <w:pPr>
        <w:pStyle w:val="ROMANOS"/>
        <w:spacing w:after="0" w:line="240" w:lineRule="exact"/>
        <w:ind w:left="1140"/>
        <w:rPr>
          <w:rFonts w:ascii="Calibri" w:hAnsi="Calibri" w:cs="DIN Pro Regular"/>
          <w:b/>
          <w:sz w:val="20"/>
          <w:szCs w:val="20"/>
          <w:lang w:val="es-MX"/>
        </w:rPr>
      </w:pPr>
    </w:p>
    <w:p w:rsidR="001B2FD9" w:rsidRDefault="001B2FD9" w:rsidP="000E6439">
      <w:pPr>
        <w:pStyle w:val="ROMANOS"/>
        <w:spacing w:after="0" w:line="240" w:lineRule="exact"/>
        <w:ind w:left="1140"/>
        <w:rPr>
          <w:rFonts w:ascii="Calibri" w:hAnsi="Calibri" w:cs="DIN Pro Regular"/>
          <w:b/>
          <w:sz w:val="20"/>
          <w:szCs w:val="20"/>
          <w:lang w:val="es-MX"/>
        </w:rPr>
      </w:pPr>
    </w:p>
    <w:p w:rsidR="001B2FD9" w:rsidRDefault="001B2FD9" w:rsidP="000E6439">
      <w:pPr>
        <w:pStyle w:val="ROMANOS"/>
        <w:spacing w:after="0" w:line="240" w:lineRule="exact"/>
        <w:ind w:left="1140"/>
        <w:rPr>
          <w:rFonts w:ascii="Calibri" w:hAnsi="Calibri" w:cs="DIN Pro Regular"/>
          <w:b/>
          <w:sz w:val="20"/>
          <w:szCs w:val="20"/>
          <w:lang w:val="es-MX"/>
        </w:rPr>
      </w:pPr>
    </w:p>
    <w:p w:rsidR="001B2FD9" w:rsidRDefault="001B2FD9" w:rsidP="000E6439">
      <w:pPr>
        <w:pStyle w:val="ROMANOS"/>
        <w:spacing w:after="0" w:line="240" w:lineRule="exact"/>
        <w:ind w:left="1140"/>
        <w:rPr>
          <w:rFonts w:ascii="Calibri" w:hAnsi="Calibri" w:cs="DIN Pro Regular"/>
          <w:b/>
          <w:sz w:val="20"/>
          <w:szCs w:val="20"/>
          <w:lang w:val="es-MX"/>
        </w:rPr>
      </w:pPr>
    </w:p>
    <w:p w:rsidR="001C760F" w:rsidRDefault="00540418"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Gastos y Otras Pérdidas</w:t>
      </w:r>
      <w:r w:rsidRPr="008A011E">
        <w:rPr>
          <w:rFonts w:ascii="Calibri" w:hAnsi="Calibri" w:cs="DIN Pro Regular"/>
          <w:sz w:val="20"/>
          <w:szCs w:val="20"/>
          <w:lang w:val="es-MX"/>
        </w:rPr>
        <w:t>:</w:t>
      </w:r>
    </w:p>
    <w:p w:rsidR="001B2FD9" w:rsidRDefault="001B2FD9" w:rsidP="000E6439">
      <w:pPr>
        <w:pStyle w:val="ROMANOS"/>
        <w:spacing w:after="0" w:line="240" w:lineRule="exact"/>
        <w:ind w:left="1140"/>
        <w:rPr>
          <w:rFonts w:ascii="Calibri" w:hAnsi="Calibri" w:cs="DIN Pro Regular"/>
          <w:sz w:val="20"/>
          <w:szCs w:val="20"/>
          <w:lang w:val="es-MX"/>
        </w:rPr>
      </w:pPr>
    </w:p>
    <w:p w:rsidR="001B2FD9" w:rsidRDefault="001B2FD9" w:rsidP="000E6439">
      <w:pPr>
        <w:pStyle w:val="ROMANOS"/>
        <w:spacing w:after="0" w:line="240" w:lineRule="exact"/>
        <w:ind w:left="1140"/>
        <w:rPr>
          <w:rFonts w:ascii="Calibri" w:hAnsi="Calibri" w:cs="DIN Pro Regular"/>
          <w:sz w:val="20"/>
          <w:szCs w:val="20"/>
          <w:lang w:val="es-MX"/>
        </w:rPr>
      </w:pPr>
    </w:p>
    <w:tbl>
      <w:tblPr>
        <w:tblW w:w="0" w:type="auto"/>
        <w:jc w:val="center"/>
        <w:tblLayout w:type="fixed"/>
        <w:tblLook w:val="0000" w:firstRow="0" w:lastRow="0" w:firstColumn="0" w:lastColumn="0" w:noHBand="0" w:noVBand="0"/>
      </w:tblPr>
      <w:tblGrid>
        <w:gridCol w:w="3115"/>
        <w:gridCol w:w="1013"/>
      </w:tblGrid>
      <w:tr w:rsidR="001B2FD9" w:rsidRPr="008A011E" w:rsidTr="00BC7D6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1B2FD9" w:rsidRPr="00010BEF" w:rsidRDefault="001B2FD9" w:rsidP="001B2FD9">
            <w:pPr>
              <w:spacing w:after="0" w:line="224" w:lineRule="exact"/>
              <w:jc w:val="center"/>
              <w:rPr>
                <w:rFonts w:ascii="Encode Sans" w:eastAsia="Times New Roman" w:hAnsi="Encode Sans" w:cs="DIN Pro Regular"/>
                <w:sz w:val="20"/>
                <w:szCs w:val="20"/>
                <w:lang w:eastAsia="es-ES"/>
              </w:rPr>
            </w:pPr>
            <w:r w:rsidRPr="001B2FD9">
              <w:rPr>
                <w:rFonts w:asciiTheme="minorHAnsi" w:eastAsia="Times New Roman" w:hAnsiTheme="minorHAnsi" w:cs="DIN Pro Regular"/>
                <w:b/>
                <w:color w:val="FFFFFF"/>
                <w:sz w:val="20"/>
                <w:szCs w:val="20"/>
                <w:lang w:eastAsia="es-ES"/>
              </w:rPr>
              <w:t>Concepto</w:t>
            </w: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1B2FD9" w:rsidRPr="00C71B04" w:rsidRDefault="001B2FD9" w:rsidP="00BC7D6F">
            <w:pPr>
              <w:spacing w:after="0" w:line="224" w:lineRule="exact"/>
              <w:jc w:val="center"/>
              <w:rPr>
                <w:rFonts w:asciiTheme="minorHAnsi" w:eastAsia="Times New Roman" w:hAnsiTheme="minorHAnsi" w:cs="DIN Pro Regular"/>
                <w:b/>
                <w:color w:val="FFFFFF"/>
                <w:sz w:val="20"/>
                <w:szCs w:val="20"/>
                <w:lang w:eastAsia="es-ES"/>
              </w:rPr>
            </w:pPr>
            <w:r>
              <w:rPr>
                <w:rFonts w:asciiTheme="minorHAnsi" w:eastAsia="Times New Roman" w:hAnsiTheme="minorHAnsi" w:cs="DIN Pro Regular"/>
                <w:b/>
                <w:color w:val="FFFFFF"/>
                <w:sz w:val="20"/>
                <w:szCs w:val="20"/>
                <w:lang w:eastAsia="es-ES"/>
              </w:rPr>
              <w:t>Importe</w:t>
            </w:r>
          </w:p>
        </w:tc>
      </w:tr>
      <w:tr w:rsidR="001B2FD9" w:rsidRPr="008A011E" w:rsidTr="00BC7D6F">
        <w:trPr>
          <w:cantSplit/>
          <w:jc w:val="center"/>
        </w:trPr>
        <w:tc>
          <w:tcPr>
            <w:tcW w:w="3115" w:type="dxa"/>
            <w:tcBorders>
              <w:top w:val="single" w:sz="6" w:space="0" w:color="auto"/>
              <w:left w:val="single" w:sz="6" w:space="0" w:color="auto"/>
              <w:bottom w:val="single" w:sz="6" w:space="0" w:color="auto"/>
              <w:right w:val="single" w:sz="6" w:space="0" w:color="auto"/>
            </w:tcBorders>
          </w:tcPr>
          <w:p w:rsidR="001B2FD9" w:rsidRPr="001B2FD9" w:rsidRDefault="001B2FD9" w:rsidP="003953FB">
            <w:pPr>
              <w:pStyle w:val="Texto"/>
              <w:spacing w:after="0" w:line="203" w:lineRule="exact"/>
              <w:ind w:firstLine="0"/>
              <w:rPr>
                <w:rFonts w:ascii="Calibri" w:hAnsi="Calibri" w:cs="DIN Pro Regular"/>
                <w:sz w:val="20"/>
                <w:lang w:val="es-MX"/>
              </w:rPr>
            </w:pPr>
            <w:r>
              <w:rPr>
                <w:rFonts w:ascii="Calibri" w:hAnsi="Calibri" w:cs="DIN Pro Regular"/>
                <w:sz w:val="20"/>
                <w:lang w:val="es-MX"/>
              </w:rPr>
              <w:t>Servicios Personales</w:t>
            </w:r>
          </w:p>
        </w:tc>
        <w:tc>
          <w:tcPr>
            <w:tcW w:w="1013" w:type="dxa"/>
            <w:tcBorders>
              <w:top w:val="single" w:sz="6" w:space="0" w:color="auto"/>
              <w:left w:val="single" w:sz="6" w:space="0" w:color="auto"/>
              <w:bottom w:val="single" w:sz="6" w:space="0" w:color="auto"/>
              <w:right w:val="single" w:sz="6" w:space="0" w:color="auto"/>
            </w:tcBorders>
          </w:tcPr>
          <w:p w:rsidR="001B2FD9" w:rsidRPr="008A011E" w:rsidRDefault="003953FB" w:rsidP="003953FB">
            <w:pPr>
              <w:spacing w:after="0" w:line="224" w:lineRule="exact"/>
              <w:jc w:val="center"/>
              <w:rPr>
                <w:rFonts w:eastAsia="Times New Roman" w:cs="DIN Pro Regular"/>
                <w:sz w:val="20"/>
                <w:szCs w:val="20"/>
                <w:lang w:eastAsia="es-ES"/>
              </w:rPr>
            </w:pPr>
            <w:r>
              <w:rPr>
                <w:rFonts w:eastAsia="Times New Roman" w:cs="DIN Pro Regular"/>
                <w:sz w:val="20"/>
                <w:szCs w:val="20"/>
                <w:lang w:eastAsia="es-ES"/>
              </w:rPr>
              <w:t>$65,129</w:t>
            </w:r>
          </w:p>
        </w:tc>
      </w:tr>
      <w:tr w:rsidR="001B2FD9" w:rsidRPr="008A011E" w:rsidTr="00BC7D6F">
        <w:trPr>
          <w:cantSplit/>
          <w:jc w:val="center"/>
        </w:trPr>
        <w:tc>
          <w:tcPr>
            <w:tcW w:w="3115" w:type="dxa"/>
            <w:tcBorders>
              <w:top w:val="single" w:sz="6" w:space="0" w:color="auto"/>
              <w:left w:val="single" w:sz="6" w:space="0" w:color="auto"/>
              <w:bottom w:val="single" w:sz="6" w:space="0" w:color="auto"/>
              <w:right w:val="single" w:sz="6" w:space="0" w:color="auto"/>
            </w:tcBorders>
          </w:tcPr>
          <w:p w:rsidR="001B2FD9" w:rsidRDefault="001B2FD9" w:rsidP="003953FB">
            <w:pPr>
              <w:pStyle w:val="Texto"/>
              <w:spacing w:after="0" w:line="203" w:lineRule="exact"/>
              <w:ind w:firstLine="0"/>
              <w:rPr>
                <w:rFonts w:ascii="Calibri" w:hAnsi="Calibri" w:cs="DIN Pro Regular"/>
                <w:sz w:val="20"/>
                <w:lang w:val="es-MX"/>
              </w:rPr>
            </w:pPr>
            <w:r>
              <w:rPr>
                <w:rFonts w:ascii="Calibri" w:hAnsi="Calibri" w:cs="DIN Pro Regular"/>
                <w:sz w:val="20"/>
                <w:lang w:val="es-MX"/>
              </w:rPr>
              <w:t>Material y Suministros</w:t>
            </w:r>
          </w:p>
        </w:tc>
        <w:tc>
          <w:tcPr>
            <w:tcW w:w="1013" w:type="dxa"/>
            <w:tcBorders>
              <w:top w:val="single" w:sz="6" w:space="0" w:color="auto"/>
              <w:left w:val="single" w:sz="6" w:space="0" w:color="auto"/>
              <w:bottom w:val="single" w:sz="6" w:space="0" w:color="auto"/>
              <w:right w:val="single" w:sz="6" w:space="0" w:color="auto"/>
            </w:tcBorders>
          </w:tcPr>
          <w:p w:rsidR="001B2FD9" w:rsidRPr="008A011E" w:rsidRDefault="003953FB" w:rsidP="003953FB">
            <w:pPr>
              <w:spacing w:after="0" w:line="224" w:lineRule="exact"/>
              <w:jc w:val="center"/>
              <w:rPr>
                <w:rFonts w:eastAsia="Times New Roman" w:cs="DIN Pro Regular"/>
                <w:sz w:val="20"/>
                <w:szCs w:val="20"/>
                <w:lang w:eastAsia="es-ES"/>
              </w:rPr>
            </w:pPr>
            <w:r>
              <w:rPr>
                <w:rFonts w:eastAsia="Times New Roman" w:cs="DIN Pro Regular"/>
                <w:sz w:val="20"/>
                <w:szCs w:val="20"/>
                <w:lang w:eastAsia="es-ES"/>
              </w:rPr>
              <w:t>$  9,044</w:t>
            </w:r>
          </w:p>
        </w:tc>
      </w:tr>
      <w:tr w:rsidR="003953FB" w:rsidRPr="008A011E" w:rsidTr="00BC7D6F">
        <w:trPr>
          <w:cantSplit/>
          <w:jc w:val="center"/>
        </w:trPr>
        <w:tc>
          <w:tcPr>
            <w:tcW w:w="3115" w:type="dxa"/>
            <w:tcBorders>
              <w:top w:val="single" w:sz="6" w:space="0" w:color="auto"/>
              <w:left w:val="single" w:sz="6" w:space="0" w:color="auto"/>
              <w:bottom w:val="single" w:sz="6" w:space="0" w:color="auto"/>
              <w:right w:val="single" w:sz="6" w:space="0" w:color="auto"/>
            </w:tcBorders>
          </w:tcPr>
          <w:p w:rsidR="003953FB" w:rsidRPr="003953FB" w:rsidRDefault="003953FB" w:rsidP="003953FB">
            <w:pPr>
              <w:pStyle w:val="Texto"/>
              <w:spacing w:after="0" w:line="203" w:lineRule="exact"/>
              <w:ind w:firstLine="0"/>
              <w:jc w:val="right"/>
              <w:rPr>
                <w:rFonts w:ascii="Calibri" w:hAnsi="Calibri" w:cs="DIN Pro Regular"/>
                <w:b/>
                <w:sz w:val="20"/>
                <w:lang w:val="es-MX"/>
              </w:rPr>
            </w:pPr>
            <w:r w:rsidRPr="003953FB">
              <w:rPr>
                <w:rFonts w:ascii="Calibri" w:hAnsi="Calibri" w:cs="DIN Pro Regular"/>
                <w:b/>
                <w:sz w:val="20"/>
                <w:lang w:val="es-MX"/>
              </w:rPr>
              <w:t>Total</w:t>
            </w:r>
          </w:p>
        </w:tc>
        <w:tc>
          <w:tcPr>
            <w:tcW w:w="1013" w:type="dxa"/>
            <w:tcBorders>
              <w:top w:val="single" w:sz="6" w:space="0" w:color="auto"/>
              <w:left w:val="single" w:sz="6" w:space="0" w:color="auto"/>
              <w:bottom w:val="single" w:sz="6" w:space="0" w:color="auto"/>
              <w:right w:val="single" w:sz="6" w:space="0" w:color="auto"/>
            </w:tcBorders>
          </w:tcPr>
          <w:p w:rsidR="003953FB" w:rsidRPr="003953FB" w:rsidRDefault="003953FB" w:rsidP="003953FB">
            <w:pPr>
              <w:spacing w:after="0" w:line="224" w:lineRule="exact"/>
              <w:rPr>
                <w:rFonts w:eastAsia="Times New Roman" w:cs="DIN Pro Regular"/>
                <w:b/>
                <w:sz w:val="20"/>
                <w:szCs w:val="20"/>
                <w:lang w:eastAsia="es-ES"/>
              </w:rPr>
            </w:pPr>
            <w:r>
              <w:rPr>
                <w:rFonts w:eastAsia="Times New Roman" w:cs="DIN Pro Regular"/>
                <w:b/>
                <w:sz w:val="20"/>
                <w:szCs w:val="20"/>
                <w:lang w:eastAsia="es-ES"/>
              </w:rPr>
              <w:t xml:space="preserve"> </w:t>
            </w:r>
            <w:r w:rsidRPr="003953FB">
              <w:rPr>
                <w:rFonts w:eastAsia="Times New Roman" w:cs="DIN Pro Regular"/>
                <w:b/>
                <w:sz w:val="20"/>
                <w:szCs w:val="20"/>
                <w:lang w:eastAsia="es-ES"/>
              </w:rPr>
              <w:t>$</w:t>
            </w:r>
            <w:r>
              <w:rPr>
                <w:rFonts w:eastAsia="Times New Roman" w:cs="DIN Pro Regular"/>
                <w:b/>
                <w:sz w:val="20"/>
                <w:szCs w:val="20"/>
                <w:lang w:eastAsia="es-ES"/>
              </w:rPr>
              <w:t>74,173</w:t>
            </w:r>
          </w:p>
        </w:tc>
      </w:tr>
    </w:tbl>
    <w:p w:rsidR="001B2FD9" w:rsidRDefault="001B2FD9" w:rsidP="000E6439">
      <w:pPr>
        <w:pStyle w:val="ROMANOS"/>
        <w:spacing w:after="0" w:line="240" w:lineRule="exact"/>
        <w:ind w:left="1140"/>
        <w:rPr>
          <w:rFonts w:ascii="Calibri" w:hAnsi="Calibri" w:cs="DIN Pro Regular"/>
          <w:sz w:val="20"/>
          <w:szCs w:val="20"/>
          <w:lang w:val="es-MX"/>
        </w:rPr>
      </w:pPr>
    </w:p>
    <w:p w:rsidR="001B2FD9" w:rsidRDefault="001B2FD9" w:rsidP="000E6439">
      <w:pPr>
        <w:pStyle w:val="ROMANOS"/>
        <w:spacing w:after="0" w:line="240" w:lineRule="exact"/>
        <w:ind w:left="1140"/>
        <w:rPr>
          <w:rFonts w:ascii="Calibri" w:hAnsi="Calibri" w:cs="DIN Pro Regular"/>
          <w:sz w:val="20"/>
          <w:szCs w:val="20"/>
          <w:lang w:val="es-MX"/>
        </w:rPr>
      </w:pPr>
    </w:p>
    <w:p w:rsidR="00DF01DA" w:rsidRPr="008A011E" w:rsidRDefault="00DF01DA" w:rsidP="000E6439">
      <w:pPr>
        <w:pStyle w:val="ROMANOS"/>
        <w:spacing w:after="0" w:line="240" w:lineRule="exact"/>
        <w:ind w:left="1140"/>
        <w:rPr>
          <w:rFonts w:ascii="Calibri" w:hAnsi="Calibri" w:cs="DIN Pro Regular"/>
          <w:sz w:val="20"/>
          <w:szCs w:val="20"/>
          <w:lang w:val="es-MX"/>
        </w:rPr>
      </w:pPr>
    </w:p>
    <w:p w:rsidR="00540418" w:rsidRPr="008A011E" w:rsidRDefault="00540418" w:rsidP="00540418">
      <w:pPr>
        <w:pStyle w:val="ROMANOS"/>
        <w:spacing w:after="0" w:line="240" w:lineRule="exact"/>
        <w:ind w:left="1008" w:firstLine="0"/>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III)</w:t>
      </w:r>
      <w:r w:rsidRPr="008A011E">
        <w:rPr>
          <w:rFonts w:ascii="Calibri" w:hAnsi="Calibri" w:cs="DIN Pro Regular"/>
          <w:b/>
          <w:smallCaps/>
          <w:sz w:val="20"/>
          <w:szCs w:val="20"/>
        </w:rPr>
        <w:tab/>
        <w:t>Notas al Estado de Variación en la Hacienda Pública</w:t>
      </w:r>
    </w:p>
    <w:p w:rsidR="00DF01DA" w:rsidRDefault="00DF01DA" w:rsidP="00540418">
      <w:pPr>
        <w:pStyle w:val="INCISO"/>
        <w:spacing w:after="0" w:line="240" w:lineRule="exact"/>
        <w:ind w:left="360"/>
        <w:rPr>
          <w:rFonts w:ascii="Calibri" w:hAnsi="Calibri" w:cs="DIN Pro Regular"/>
          <w:b/>
          <w:smallCaps/>
          <w:sz w:val="20"/>
          <w:szCs w:val="20"/>
        </w:rPr>
      </w:pPr>
    </w:p>
    <w:p w:rsidR="001B2FD9" w:rsidRPr="004257EF" w:rsidRDefault="001B2FD9" w:rsidP="001B2FD9">
      <w:pPr>
        <w:pStyle w:val="ROMANOS"/>
        <w:spacing w:after="0" w:line="240" w:lineRule="exact"/>
        <w:ind w:left="0" w:firstLine="0"/>
        <w:rPr>
          <w:rFonts w:ascii="DIN Pro Regular" w:hAnsi="DIN Pro Regular" w:cs="DIN Pro Regular"/>
          <w:b/>
          <w:bCs/>
          <w:sz w:val="20"/>
          <w:szCs w:val="20"/>
          <w:lang w:val="es-MX"/>
        </w:rPr>
      </w:pPr>
      <w:r>
        <w:rPr>
          <w:rFonts w:ascii="DIN Pro Regular" w:hAnsi="DIN Pro Regular" w:cs="DIN Pro Regular"/>
          <w:b/>
          <w:bCs/>
          <w:sz w:val="20"/>
          <w:szCs w:val="20"/>
          <w:lang w:val="es-MX"/>
        </w:rPr>
        <w:t xml:space="preserve">      </w:t>
      </w:r>
      <w:r w:rsidRPr="004257EF">
        <w:rPr>
          <w:rFonts w:ascii="DIN Pro Regular" w:hAnsi="DIN Pro Regular" w:cs="DIN Pro Regular"/>
          <w:b/>
          <w:bCs/>
          <w:sz w:val="20"/>
          <w:szCs w:val="20"/>
          <w:lang w:val="es-MX"/>
        </w:rPr>
        <w:t>No aplica</w:t>
      </w:r>
    </w:p>
    <w:p w:rsidR="001B2FD9" w:rsidRPr="008A011E" w:rsidRDefault="001B2FD9" w:rsidP="00540418">
      <w:pPr>
        <w:pStyle w:val="INCISO"/>
        <w:spacing w:after="0" w:line="240" w:lineRule="exact"/>
        <w:ind w:left="360"/>
        <w:rPr>
          <w:rFonts w:ascii="Calibri" w:hAnsi="Calibri" w:cs="DIN Pro Regular"/>
          <w:b/>
          <w:smallCaps/>
          <w:sz w:val="20"/>
          <w:szCs w:val="20"/>
        </w:rPr>
      </w:pPr>
    </w:p>
    <w:p w:rsidR="00DF01DA" w:rsidRPr="008A011E" w:rsidRDefault="00DF01DA" w:rsidP="00540418">
      <w:pPr>
        <w:pStyle w:val="INCISO"/>
        <w:spacing w:after="0" w:line="240" w:lineRule="exact"/>
        <w:ind w:left="360"/>
        <w:rPr>
          <w:rFonts w:ascii="Calibri" w:hAnsi="Calibri" w:cs="DIN Pro Regular"/>
          <w:b/>
          <w:smallCaps/>
          <w:sz w:val="20"/>
          <w:szCs w:val="20"/>
        </w:rPr>
      </w:pPr>
    </w:p>
    <w:p w:rsidR="00DF01DA" w:rsidRPr="008A011E" w:rsidRDefault="00DF01DA" w:rsidP="00540418">
      <w:pPr>
        <w:pStyle w:val="INCISO"/>
        <w:spacing w:after="0" w:line="240" w:lineRule="exact"/>
        <w:ind w:left="360"/>
        <w:rPr>
          <w:rFonts w:ascii="Calibri" w:hAnsi="Calibri" w:cs="DIN Pro Regular"/>
          <w:b/>
          <w:smallCaps/>
          <w:sz w:val="20"/>
          <w:szCs w:val="20"/>
        </w:rPr>
      </w:pPr>
    </w:p>
    <w:p w:rsidR="00DF01DA" w:rsidRPr="008A011E" w:rsidRDefault="00DF01DA" w:rsidP="00540418">
      <w:pPr>
        <w:pStyle w:val="INCISO"/>
        <w:spacing w:after="0" w:line="240" w:lineRule="exact"/>
        <w:ind w:left="360"/>
        <w:rPr>
          <w:rFonts w:ascii="Calibri" w:hAnsi="Calibri" w:cs="DIN Pro Regular"/>
          <w:b/>
          <w:smallCaps/>
          <w:sz w:val="20"/>
          <w:szCs w:val="20"/>
        </w:rPr>
      </w:pPr>
    </w:p>
    <w:p w:rsidR="00DF01DA" w:rsidRDefault="00DF01DA" w:rsidP="00540418">
      <w:pPr>
        <w:pStyle w:val="INCISO"/>
        <w:spacing w:after="0" w:line="240" w:lineRule="exact"/>
        <w:ind w:left="360"/>
        <w:rPr>
          <w:rFonts w:ascii="Calibri" w:hAnsi="Calibri" w:cs="DIN Pro Regular"/>
          <w:b/>
          <w:smallCaps/>
          <w:sz w:val="20"/>
          <w:szCs w:val="20"/>
        </w:rPr>
      </w:pPr>
    </w:p>
    <w:p w:rsidR="00C71B04" w:rsidRDefault="00C71B04" w:rsidP="00540418">
      <w:pPr>
        <w:pStyle w:val="INCISO"/>
        <w:spacing w:after="0" w:line="240" w:lineRule="exact"/>
        <w:ind w:left="360"/>
        <w:rPr>
          <w:rFonts w:ascii="Calibri" w:hAnsi="Calibri" w:cs="DIN Pro Regular"/>
          <w:b/>
          <w:smallCaps/>
          <w:sz w:val="20"/>
          <w:szCs w:val="20"/>
        </w:rPr>
      </w:pPr>
    </w:p>
    <w:p w:rsidR="00C71B04" w:rsidRPr="008A011E" w:rsidRDefault="00C71B04" w:rsidP="00540418">
      <w:pPr>
        <w:pStyle w:val="INCISO"/>
        <w:spacing w:after="0" w:line="240" w:lineRule="exact"/>
        <w:ind w:left="360"/>
        <w:rPr>
          <w:rFonts w:ascii="Calibri" w:hAnsi="Calibri" w:cs="DIN Pro Regular"/>
          <w:b/>
          <w:smallCaps/>
          <w:sz w:val="20"/>
          <w:szCs w:val="20"/>
        </w:rPr>
      </w:pPr>
    </w:p>
    <w:p w:rsidR="00DF01DA" w:rsidRPr="008A011E" w:rsidRDefault="00DF01DA" w:rsidP="00540418">
      <w:pPr>
        <w:pStyle w:val="INCISO"/>
        <w:spacing w:after="0" w:line="240" w:lineRule="exact"/>
        <w:ind w:left="360"/>
        <w:rPr>
          <w:rFonts w:ascii="Calibri" w:hAnsi="Calibri" w:cs="DIN Pro Regular"/>
          <w:b/>
          <w:smallCaps/>
          <w:sz w:val="20"/>
          <w:szCs w:val="20"/>
        </w:rPr>
      </w:pPr>
    </w:p>
    <w:p w:rsidR="00DF01DA" w:rsidRPr="008A011E" w:rsidRDefault="00DF01DA" w:rsidP="00540418">
      <w:pPr>
        <w:pStyle w:val="INCISO"/>
        <w:spacing w:after="0" w:line="240" w:lineRule="exact"/>
        <w:ind w:left="360"/>
        <w:rPr>
          <w:rFonts w:ascii="Calibri" w:hAnsi="Calibri" w:cs="DIN Pro Regular"/>
          <w:b/>
          <w:smallCaps/>
          <w:sz w:val="20"/>
          <w:szCs w:val="20"/>
        </w:rPr>
      </w:pPr>
    </w:p>
    <w:p w:rsidR="00DF01DA" w:rsidRPr="008A011E" w:rsidRDefault="00DF01DA" w:rsidP="00540418">
      <w:pPr>
        <w:pStyle w:val="INCISO"/>
        <w:spacing w:after="0" w:line="240" w:lineRule="exact"/>
        <w:ind w:left="360"/>
        <w:rPr>
          <w:rFonts w:ascii="Calibri" w:hAnsi="Calibri" w:cs="DIN Pro Regular"/>
          <w:b/>
          <w:smallCaps/>
          <w:sz w:val="20"/>
          <w:szCs w:val="20"/>
        </w:rPr>
      </w:pPr>
    </w:p>
    <w:p w:rsidR="00DF01DA" w:rsidRPr="008A011E" w:rsidRDefault="00DF01DA" w:rsidP="00540418">
      <w:pPr>
        <w:pStyle w:val="INCISO"/>
        <w:spacing w:after="0" w:line="240" w:lineRule="exact"/>
        <w:ind w:left="360"/>
        <w:rPr>
          <w:rFonts w:ascii="Calibri" w:hAnsi="Calibri" w:cs="DIN Pro Regular"/>
          <w:b/>
          <w:smallCaps/>
          <w:sz w:val="20"/>
          <w:szCs w:val="20"/>
        </w:rPr>
      </w:pPr>
    </w:p>
    <w:p w:rsidR="00DF01DA" w:rsidRPr="008A011E" w:rsidRDefault="00DF01DA" w:rsidP="00540418">
      <w:pPr>
        <w:pStyle w:val="INCISO"/>
        <w:spacing w:after="0" w:line="240" w:lineRule="exact"/>
        <w:ind w:left="360"/>
        <w:rPr>
          <w:rFonts w:ascii="Calibri" w:hAnsi="Calibri" w:cs="DIN Pro Regular"/>
          <w:b/>
          <w:smallCaps/>
          <w:sz w:val="20"/>
          <w:szCs w:val="20"/>
        </w:rPr>
      </w:pP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lastRenderedPageBreak/>
        <w:t>IV)</w:t>
      </w:r>
      <w:r w:rsidRPr="008A011E">
        <w:rPr>
          <w:rFonts w:ascii="Calibri" w:hAnsi="Calibri" w:cs="DIN Pro Regular"/>
          <w:b/>
          <w:smallCaps/>
          <w:sz w:val="20"/>
          <w:szCs w:val="20"/>
        </w:rPr>
        <w:tab/>
        <w:t xml:space="preserve">Notas al Estado de Flujos de Efectivo </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540418" w:rsidRPr="008A011E" w:rsidRDefault="00540418" w:rsidP="00540418">
      <w:pPr>
        <w:pStyle w:val="INCISO"/>
        <w:spacing w:after="0" w:line="240" w:lineRule="exact"/>
        <w:ind w:left="360"/>
        <w:rPr>
          <w:rFonts w:ascii="Calibri" w:hAnsi="Calibri" w:cs="DIN Pro Regular"/>
          <w:smallCaps/>
          <w:sz w:val="20"/>
          <w:szCs w:val="20"/>
        </w:rPr>
      </w:pPr>
    </w:p>
    <w:p w:rsidR="00540418"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rsidR="005774F0" w:rsidRPr="008A011E" w:rsidRDefault="003F39C5" w:rsidP="003F39C5">
      <w:pPr>
        <w:pStyle w:val="ROMANOS"/>
        <w:numPr>
          <w:ilvl w:val="0"/>
          <w:numId w:val="9"/>
        </w:numPr>
        <w:spacing w:after="0" w:line="240" w:lineRule="exact"/>
        <w:rPr>
          <w:rFonts w:ascii="Calibri" w:hAnsi="Calibri" w:cs="DIN Pro Regular"/>
          <w:b/>
          <w:sz w:val="20"/>
          <w:szCs w:val="20"/>
          <w:lang w:val="es-MX"/>
        </w:rPr>
      </w:pPr>
      <w:r w:rsidRPr="008A011E">
        <w:rPr>
          <w:rFonts w:ascii="Calibri" w:hAnsi="Calibri" w:cs="DIN Pro Regular"/>
          <w:sz w:val="20"/>
          <w:szCs w:val="20"/>
          <w:lang w:val="es-MX"/>
        </w:rPr>
        <w:t>El análisis de los saldos inicial y final, del Estado de Flujo de Efectivo en la cuenta de efectivo y equivalentes: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15"/>
        <w:gridCol w:w="1013"/>
        <w:gridCol w:w="1058"/>
      </w:tblGrid>
      <w:tr w:rsidR="005774F0" w:rsidRPr="008A011E" w:rsidTr="00010BE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058" w:type="dxa"/>
            <w:tcBorders>
              <w:top w:val="single" w:sz="6" w:space="0" w:color="auto"/>
              <w:left w:val="single" w:sz="6" w:space="0" w:color="auto"/>
              <w:bottom w:val="single" w:sz="6" w:space="0" w:color="auto"/>
              <w:right w:val="single" w:sz="6" w:space="0" w:color="auto"/>
            </w:tcBorders>
            <w:shd w:val="clear" w:color="auto" w:fill="AB0033"/>
          </w:tcPr>
          <w:p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Efectivo </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5B2602"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54,584</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5B2602" w:rsidP="005B2602">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53,322</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Bancos/Tesorería </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Bancos/Dependencias y Otros</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4C09C1"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Inversiones Temporales (hasta 3 meses)</w:t>
            </w:r>
          </w:p>
        </w:tc>
        <w:tc>
          <w:tcPr>
            <w:tcW w:w="1013"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058"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Fondos con afectación específica</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F4664C" w:rsidP="00F4664C">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Depósitos de fondos de terceros en Garantía y/o Administración</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20554C" w:rsidRPr="008A011E" w:rsidTr="0020554C">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20554C" w:rsidRPr="008A011E" w:rsidRDefault="0020554C">
            <w:pPr>
              <w:rPr>
                <w:rFonts w:cs="DIN Pro Regular"/>
                <w:sz w:val="20"/>
                <w:szCs w:val="20"/>
              </w:rPr>
            </w:pPr>
            <w:r w:rsidRPr="008A011E">
              <w:rPr>
                <w:rFonts w:cs="DIN Pro Regular"/>
                <w:sz w:val="20"/>
                <w:szCs w:val="20"/>
              </w:rPr>
              <w:t xml:space="preserve">Otros Efectivos y Equivalentes </w:t>
            </w:r>
          </w:p>
        </w:tc>
        <w:tc>
          <w:tcPr>
            <w:tcW w:w="1013" w:type="dxa"/>
            <w:tcBorders>
              <w:top w:val="single" w:sz="6" w:space="0" w:color="auto"/>
              <w:left w:val="single" w:sz="6" w:space="0" w:color="auto"/>
              <w:bottom w:val="single" w:sz="6" w:space="0" w:color="auto"/>
              <w:right w:val="single" w:sz="6" w:space="0" w:color="auto"/>
            </w:tcBorders>
          </w:tcPr>
          <w:p w:rsidR="0020554C" w:rsidRPr="008A011E" w:rsidRDefault="0020554C" w:rsidP="0020554C">
            <w:pPr>
              <w:jc w:val="center"/>
              <w:rPr>
                <w:rFonts w:cs="DIN Pro Regular"/>
                <w:sz w:val="20"/>
                <w:szCs w:val="20"/>
              </w:rPr>
            </w:pPr>
            <w:r w:rsidRPr="008A011E">
              <w:rPr>
                <w:rFonts w:cs="DIN Pro Regular"/>
                <w:sz w:val="20"/>
                <w:szCs w:val="20"/>
              </w:rPr>
              <w:t>X</w:t>
            </w:r>
          </w:p>
        </w:tc>
        <w:tc>
          <w:tcPr>
            <w:tcW w:w="1058" w:type="dxa"/>
            <w:tcBorders>
              <w:top w:val="single" w:sz="6" w:space="0" w:color="auto"/>
              <w:left w:val="single" w:sz="6" w:space="0" w:color="auto"/>
              <w:bottom w:val="single" w:sz="6" w:space="0" w:color="auto"/>
              <w:right w:val="single" w:sz="6" w:space="0" w:color="auto"/>
            </w:tcBorders>
          </w:tcPr>
          <w:p w:rsidR="0020554C" w:rsidRPr="008A011E" w:rsidRDefault="0020554C" w:rsidP="0020554C">
            <w:pPr>
              <w:jc w:val="center"/>
              <w:rPr>
                <w:rFonts w:cs="DIN Pro Regular"/>
                <w:sz w:val="20"/>
                <w:szCs w:val="20"/>
              </w:rPr>
            </w:pPr>
            <w:r w:rsidRPr="008A011E">
              <w:rPr>
                <w:rFonts w:cs="DIN Pro Regular"/>
                <w:sz w:val="20"/>
                <w:szCs w:val="20"/>
              </w:rPr>
              <w:t>X</w:t>
            </w:r>
          </w:p>
        </w:tc>
      </w:tr>
      <w:tr w:rsidR="005B2602"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B2602" w:rsidRPr="008A011E" w:rsidRDefault="005B2602" w:rsidP="005B2602">
            <w:pPr>
              <w:spacing w:after="101" w:line="224" w:lineRule="exact"/>
              <w:jc w:val="both"/>
              <w:rPr>
                <w:rFonts w:eastAsia="Times New Roman" w:cs="DIN Pro Regular"/>
                <w:b/>
                <w:sz w:val="20"/>
                <w:szCs w:val="20"/>
                <w:lang w:eastAsia="es-ES"/>
              </w:rPr>
            </w:pPr>
            <w:r w:rsidRPr="008A011E">
              <w:rPr>
                <w:rFonts w:eastAsia="Times New Roman" w:cs="DIN Pro Regular"/>
                <w:b/>
                <w:sz w:val="20"/>
                <w:szCs w:val="20"/>
                <w:lang w:eastAsia="es-ES"/>
              </w:rPr>
              <w:t>Total de Efectivo y Equivalentes</w:t>
            </w:r>
          </w:p>
        </w:tc>
        <w:tc>
          <w:tcPr>
            <w:tcW w:w="1013" w:type="dxa"/>
            <w:tcBorders>
              <w:top w:val="single" w:sz="6" w:space="0" w:color="auto"/>
              <w:left w:val="single" w:sz="6" w:space="0" w:color="auto"/>
              <w:bottom w:val="single" w:sz="6" w:space="0" w:color="auto"/>
              <w:right w:val="single" w:sz="6" w:space="0" w:color="auto"/>
            </w:tcBorders>
          </w:tcPr>
          <w:p w:rsidR="005B2602" w:rsidRPr="005B2602" w:rsidRDefault="005B2602" w:rsidP="005B2602">
            <w:pPr>
              <w:spacing w:after="101" w:line="224" w:lineRule="exact"/>
              <w:jc w:val="center"/>
              <w:rPr>
                <w:rFonts w:eastAsia="Times New Roman" w:cs="DIN Pro Regular"/>
                <w:b/>
                <w:sz w:val="20"/>
                <w:szCs w:val="20"/>
                <w:lang w:eastAsia="es-ES"/>
              </w:rPr>
            </w:pPr>
            <w:r w:rsidRPr="005B2602">
              <w:rPr>
                <w:rFonts w:eastAsia="Times New Roman" w:cs="DIN Pro Regular"/>
                <w:b/>
                <w:sz w:val="20"/>
                <w:szCs w:val="20"/>
                <w:lang w:eastAsia="es-ES"/>
              </w:rPr>
              <w:t>54,584</w:t>
            </w:r>
          </w:p>
        </w:tc>
        <w:tc>
          <w:tcPr>
            <w:tcW w:w="1058" w:type="dxa"/>
            <w:tcBorders>
              <w:top w:val="single" w:sz="6" w:space="0" w:color="auto"/>
              <w:left w:val="single" w:sz="6" w:space="0" w:color="auto"/>
              <w:bottom w:val="single" w:sz="6" w:space="0" w:color="auto"/>
              <w:right w:val="single" w:sz="6" w:space="0" w:color="auto"/>
            </w:tcBorders>
          </w:tcPr>
          <w:p w:rsidR="005B2602" w:rsidRPr="005B2602" w:rsidRDefault="005B2602" w:rsidP="005B2602">
            <w:pPr>
              <w:spacing w:after="101" w:line="224" w:lineRule="exact"/>
              <w:jc w:val="center"/>
              <w:rPr>
                <w:rFonts w:eastAsia="Times New Roman" w:cs="DIN Pro Regular"/>
                <w:b/>
                <w:sz w:val="20"/>
                <w:szCs w:val="20"/>
                <w:lang w:eastAsia="es-ES"/>
              </w:rPr>
            </w:pPr>
            <w:r w:rsidRPr="005B2602">
              <w:rPr>
                <w:rFonts w:eastAsia="Times New Roman" w:cs="DIN Pro Regular"/>
                <w:b/>
                <w:sz w:val="20"/>
                <w:szCs w:val="20"/>
                <w:lang w:eastAsia="es-ES"/>
              </w:rPr>
              <w:t>53,322</w:t>
            </w:r>
          </w:p>
        </w:tc>
      </w:tr>
    </w:tbl>
    <w:p w:rsidR="005774F0" w:rsidRPr="008A011E" w:rsidRDefault="005774F0" w:rsidP="000E6439">
      <w:pPr>
        <w:pStyle w:val="ROMANOS"/>
        <w:spacing w:after="0" w:line="240" w:lineRule="exact"/>
        <w:ind w:left="1140"/>
        <w:rPr>
          <w:rFonts w:ascii="Calibri" w:hAnsi="Calibri" w:cs="DIN Pro Regular"/>
          <w:b/>
          <w:sz w:val="20"/>
          <w:szCs w:val="20"/>
          <w:lang w:val="es-MX"/>
        </w:rPr>
      </w:pP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AE608D" w:rsidRPr="008A011E" w:rsidRDefault="003F39C5"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2.</w:t>
      </w:r>
      <w:r w:rsidRPr="008A011E">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rsidR="005B2602" w:rsidRPr="004257EF" w:rsidRDefault="005B2602" w:rsidP="005B2602">
      <w:pPr>
        <w:pStyle w:val="ROMANOS"/>
        <w:spacing w:after="0" w:line="240" w:lineRule="exact"/>
        <w:ind w:left="0" w:firstLine="0"/>
        <w:rPr>
          <w:rFonts w:ascii="DIN Pro Regular" w:hAnsi="DIN Pro Regular" w:cs="DIN Pro Regular"/>
          <w:b/>
          <w:bCs/>
          <w:sz w:val="20"/>
          <w:szCs w:val="20"/>
          <w:lang w:val="es-MX"/>
        </w:rPr>
      </w:pPr>
      <w:r>
        <w:rPr>
          <w:rFonts w:ascii="DIN Pro Regular" w:hAnsi="DIN Pro Regular" w:cs="DIN Pro Regular"/>
          <w:b/>
          <w:bCs/>
          <w:sz w:val="20"/>
          <w:szCs w:val="20"/>
          <w:lang w:val="es-MX"/>
        </w:rPr>
        <w:t xml:space="preserve">    </w:t>
      </w:r>
      <w:r>
        <w:rPr>
          <w:rFonts w:ascii="DIN Pro Regular" w:hAnsi="DIN Pro Regular" w:cs="DIN Pro Regular"/>
          <w:b/>
          <w:bCs/>
          <w:sz w:val="20"/>
          <w:szCs w:val="20"/>
          <w:lang w:val="es-MX"/>
        </w:rPr>
        <w:tab/>
        <w:t xml:space="preserve">     </w:t>
      </w:r>
      <w:r w:rsidRPr="004257EF">
        <w:rPr>
          <w:rFonts w:ascii="DIN Pro Regular" w:hAnsi="DIN Pro Regular" w:cs="DIN Pro Regular"/>
          <w:b/>
          <w:bCs/>
          <w:sz w:val="20"/>
          <w:szCs w:val="20"/>
          <w:lang w:val="es-MX"/>
        </w:rPr>
        <w:t>No aplica</w:t>
      </w: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 xml:space="preserve">3.-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77"/>
        <w:gridCol w:w="1148"/>
        <w:gridCol w:w="1134"/>
      </w:tblGrid>
      <w:tr w:rsidR="003F39C5" w:rsidRPr="008A011E" w:rsidTr="00010BEF">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5B2602"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2,559</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5B2602"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34,894</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264F1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264F1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1C2F26">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5B2602"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1,296</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5B2602"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5,462</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tcPr>
          <w:p w:rsidR="003F39C5" w:rsidRPr="005B2602" w:rsidRDefault="005B2602" w:rsidP="00264F1F">
            <w:pPr>
              <w:pStyle w:val="Texto"/>
              <w:spacing w:after="0" w:line="240" w:lineRule="exact"/>
              <w:ind w:firstLine="0"/>
              <w:jc w:val="center"/>
              <w:rPr>
                <w:rFonts w:ascii="Calibri" w:hAnsi="Calibri" w:cs="DIN Pro Regular"/>
                <w:b/>
                <w:sz w:val="20"/>
                <w:lang w:val="es-MX"/>
              </w:rPr>
            </w:pPr>
            <w:r w:rsidRPr="005B2602">
              <w:rPr>
                <w:rFonts w:ascii="Calibri" w:hAnsi="Calibri" w:cs="DIN Pro Regular"/>
                <w:b/>
                <w:sz w:val="20"/>
                <w:lang w:val="es-MX"/>
              </w:rPr>
              <w:t>1,263</w:t>
            </w:r>
          </w:p>
        </w:tc>
        <w:tc>
          <w:tcPr>
            <w:tcW w:w="1134" w:type="dxa"/>
            <w:tcBorders>
              <w:top w:val="single" w:sz="6" w:space="0" w:color="auto"/>
              <w:left w:val="single" w:sz="6" w:space="0" w:color="auto"/>
              <w:bottom w:val="single" w:sz="6" w:space="0" w:color="auto"/>
              <w:right w:val="single" w:sz="6" w:space="0" w:color="auto"/>
            </w:tcBorders>
          </w:tcPr>
          <w:p w:rsidR="003F39C5" w:rsidRPr="005B2602" w:rsidRDefault="005B2602"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29,432</w:t>
            </w:r>
          </w:p>
        </w:tc>
      </w:tr>
    </w:tbl>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D846EF" w:rsidRPr="008A011E" w:rsidRDefault="00D846EF" w:rsidP="000E6439">
      <w:pPr>
        <w:pStyle w:val="ROMANOS"/>
        <w:spacing w:after="0" w:line="240" w:lineRule="exact"/>
        <w:ind w:left="1140"/>
        <w:rPr>
          <w:rFonts w:ascii="Calibri" w:hAnsi="Calibri" w:cs="DIN Pro Regular"/>
          <w:b/>
          <w:sz w:val="20"/>
          <w:szCs w:val="20"/>
          <w:lang w:val="es-MX"/>
        </w:rPr>
      </w:pPr>
    </w:p>
    <w:p w:rsidR="00DF01DA" w:rsidRDefault="00DF01DA" w:rsidP="000E6439">
      <w:pPr>
        <w:pStyle w:val="ROMANOS"/>
        <w:spacing w:after="0" w:line="240" w:lineRule="exact"/>
        <w:ind w:left="1140"/>
        <w:rPr>
          <w:rFonts w:ascii="Calibri" w:hAnsi="Calibri" w:cs="DIN Pro Regular"/>
          <w:b/>
          <w:sz w:val="20"/>
          <w:szCs w:val="20"/>
          <w:lang w:val="es-MX"/>
        </w:rPr>
      </w:pPr>
    </w:p>
    <w:p w:rsidR="00010BEF" w:rsidRDefault="00010BEF"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Pr="008A011E" w:rsidRDefault="002164CC" w:rsidP="000E6439">
      <w:pPr>
        <w:pStyle w:val="ROMANOS"/>
        <w:spacing w:after="0" w:line="240" w:lineRule="exact"/>
        <w:ind w:left="1140"/>
        <w:rPr>
          <w:rFonts w:ascii="Calibri" w:hAnsi="Calibri" w:cs="DIN Pro Regular"/>
          <w:b/>
          <w:sz w:val="20"/>
          <w:szCs w:val="20"/>
          <w:lang w:val="es-MX"/>
        </w:rPr>
      </w:pPr>
    </w:p>
    <w:p w:rsidR="00DF01DA" w:rsidRPr="008A011E" w:rsidRDefault="00DF01DA" w:rsidP="000E6439">
      <w:pPr>
        <w:pStyle w:val="ROMANOS"/>
        <w:spacing w:after="0" w:line="240" w:lineRule="exact"/>
        <w:ind w:left="1140"/>
        <w:rPr>
          <w:rFonts w:ascii="Calibri" w:hAnsi="Calibri" w:cs="DIN Pro Regular"/>
          <w:b/>
          <w:sz w:val="20"/>
          <w:szCs w:val="20"/>
          <w:lang w:val="es-MX"/>
        </w:rPr>
      </w:pPr>
    </w:p>
    <w:p w:rsidR="00DF01DA" w:rsidRPr="008A011E" w:rsidRDefault="00DF01DA" w:rsidP="000E6439">
      <w:pPr>
        <w:pStyle w:val="ROMANOS"/>
        <w:spacing w:after="0" w:line="240" w:lineRule="exact"/>
        <w:ind w:left="1140"/>
        <w:rPr>
          <w:rFonts w:ascii="Calibri" w:hAnsi="Calibri" w:cs="DIN Pro Regular"/>
          <w:b/>
          <w:sz w:val="20"/>
          <w:szCs w:val="20"/>
          <w:lang w:val="es-MX"/>
        </w:rPr>
      </w:pPr>
    </w:p>
    <w:p w:rsidR="00DF01DA" w:rsidRPr="008A011E" w:rsidRDefault="00DF01DA" w:rsidP="000E6439">
      <w:pPr>
        <w:pStyle w:val="ROMANOS"/>
        <w:spacing w:after="0" w:line="240" w:lineRule="exact"/>
        <w:ind w:left="1140"/>
        <w:rPr>
          <w:rFonts w:ascii="Calibri" w:hAnsi="Calibri" w:cs="DIN Pro Regular"/>
          <w:b/>
          <w:sz w:val="20"/>
          <w:szCs w:val="20"/>
          <w:lang w:val="es-MX"/>
        </w:rPr>
      </w:pPr>
    </w:p>
    <w:p w:rsidR="0054041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p w:rsidR="00174108" w:rsidRPr="008A011E"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2164CC" w:rsidRDefault="005B2602" w:rsidP="002164CC">
            <w:pPr>
              <w:spacing w:after="0" w:line="240" w:lineRule="auto"/>
              <w:jc w:val="center"/>
              <w:rPr>
                <w:rFonts w:asciiTheme="minorHAnsi" w:eastAsia="Times New Roman" w:hAnsiTheme="minorHAnsi" w:cs="DIN Pro Regular"/>
                <w:b/>
                <w:bCs/>
                <w:color w:val="FFFFFF"/>
                <w:sz w:val="20"/>
                <w:szCs w:val="20"/>
                <w:lang w:eastAsia="es-MX"/>
              </w:rPr>
            </w:pPr>
            <w:r>
              <w:rPr>
                <w:rFonts w:ascii="DIN Pro Regular" w:eastAsia="Times New Roman" w:hAnsi="DIN Pro Regular" w:cs="DIN Pro Regular"/>
                <w:b/>
                <w:bCs/>
                <w:color w:val="FFFFFF"/>
                <w:sz w:val="20"/>
                <w:szCs w:val="20"/>
                <w:lang w:eastAsia="es-MX"/>
              </w:rPr>
              <w:t>COMISION MUNICIPAL DE AGUA POTABLE Y ALCANTARILLADO DE MENDEZ</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2164CC" w:rsidRPr="002164CC"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2164CC" w:rsidRDefault="002164CC" w:rsidP="00323957">
            <w:pPr>
              <w:spacing w:after="0" w:line="240" w:lineRule="auto"/>
              <w:jc w:val="center"/>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323957">
              <w:rPr>
                <w:rFonts w:asciiTheme="minorHAnsi" w:eastAsia="Times New Roman" w:hAnsiTheme="minorHAnsi" w:cs="DIN Pro Regular"/>
                <w:b/>
                <w:color w:val="000000"/>
                <w:sz w:val="20"/>
                <w:szCs w:val="20"/>
                <w:lang w:eastAsia="es-MX"/>
              </w:rPr>
              <w:t>76,732</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377413" w:rsidP="00377413">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0.00</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2164CC" w:rsidRDefault="00377413" w:rsidP="00377413">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377413" w:rsidP="00377413">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377413" w:rsidP="00377413">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377413" w:rsidP="00377413">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377413" w:rsidP="00377413">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323957">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tcPr>
          <w:p w:rsidR="002164CC" w:rsidRPr="002164CC" w:rsidRDefault="00377413" w:rsidP="00377413">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323957">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tcPr>
          <w:p w:rsidR="002164CC" w:rsidRPr="002164CC" w:rsidRDefault="002164CC" w:rsidP="00377413">
            <w:pPr>
              <w:spacing w:after="0" w:line="240" w:lineRule="auto"/>
              <w:jc w:val="center"/>
              <w:rPr>
                <w:rFonts w:asciiTheme="minorHAnsi" w:eastAsia="Times New Roman" w:hAnsiTheme="minorHAnsi" w:cs="DIN Pro Regular"/>
                <w:color w:val="000000"/>
                <w:sz w:val="20"/>
                <w:szCs w:val="20"/>
                <w:lang w:eastAsia="es-MX"/>
              </w:rPr>
            </w:pPr>
          </w:p>
        </w:tc>
      </w:tr>
      <w:tr w:rsidR="002164CC" w:rsidRPr="002164CC" w:rsidTr="00323957">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tcPr>
          <w:p w:rsidR="002164CC" w:rsidRPr="002164CC" w:rsidRDefault="00377413" w:rsidP="00377413">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0.00</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377413" w:rsidP="00377413">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377413" w:rsidP="00377413">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377413" w:rsidP="00377413">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2164CC" w:rsidRPr="002164CC" w:rsidRDefault="002164CC" w:rsidP="00377413">
            <w:pPr>
              <w:spacing w:after="0" w:line="240" w:lineRule="auto"/>
              <w:jc w:val="center"/>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323957" w:rsidP="00377413">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$76,732</w:t>
            </w:r>
          </w:p>
        </w:tc>
      </w:tr>
    </w:tbl>
    <w:p w:rsidR="007006CA" w:rsidRPr="008A011E" w:rsidRDefault="007075A0" w:rsidP="007006CA">
      <w:pPr>
        <w:spacing w:after="0"/>
        <w:rPr>
          <w:rFonts w:cs="DIN Pro Regular"/>
          <w:sz w:val="20"/>
          <w:szCs w:val="20"/>
        </w:rPr>
      </w:pPr>
      <w:r w:rsidRPr="008A011E">
        <w:rPr>
          <w:rFonts w:cs="DIN Pro Regular"/>
          <w:sz w:val="20"/>
          <w:szCs w:val="20"/>
        </w:rPr>
        <w:br w:type="textWrapping" w:clear="all"/>
      </w:r>
      <w:r w:rsidR="00C80DE1" w:rsidRPr="008A011E">
        <w:rPr>
          <w:rFonts w:cs="DIN Pro Regular"/>
          <w:sz w:val="20"/>
          <w:szCs w:val="20"/>
        </w:rPr>
        <w:t xml:space="preserve">                           </w:t>
      </w:r>
    </w:p>
    <w:p w:rsidR="000C7E64" w:rsidRPr="008A011E" w:rsidRDefault="000C7E64" w:rsidP="007006CA">
      <w:pPr>
        <w:spacing w:after="0"/>
        <w:rPr>
          <w:rFonts w:cs="DIN Pro Regular"/>
          <w:sz w:val="20"/>
          <w:szCs w:val="20"/>
        </w:rPr>
      </w:pPr>
    </w:p>
    <w:p w:rsidR="007006CA" w:rsidRPr="008A011E" w:rsidRDefault="007006CA" w:rsidP="007006CA">
      <w:pPr>
        <w:spacing w:after="0"/>
        <w:rPr>
          <w:rFonts w:cs="DIN Pro Regular"/>
          <w:sz w:val="20"/>
          <w:szCs w:val="20"/>
        </w:rPr>
      </w:pPr>
      <w:r w:rsidRPr="008A011E">
        <w:rPr>
          <w:rFonts w:cs="DIN Pro Regular"/>
          <w:sz w:val="20"/>
          <w:szCs w:val="20"/>
        </w:rPr>
        <w:t xml:space="preserve">    Notas:</w:t>
      </w:r>
    </w:p>
    <w:p w:rsidR="007006CA" w:rsidRPr="008A011E" w:rsidRDefault="007006CA" w:rsidP="007006CA">
      <w:pPr>
        <w:spacing w:after="0"/>
        <w:rPr>
          <w:rFonts w:cs="DIN Pro Regular"/>
          <w:sz w:val="20"/>
          <w:szCs w:val="20"/>
        </w:rPr>
      </w:pPr>
      <w:r w:rsidRPr="008A011E">
        <w:rPr>
          <w:rFonts w:cs="DIN Pro Regular"/>
          <w:sz w:val="20"/>
          <w:szCs w:val="20"/>
        </w:rPr>
        <w:t xml:space="preserve">                   1.- Se deberán incluir los Ingresos Contables no Presupuestarios que no se regularizaron presupuestariamente durante el ejercicio.</w:t>
      </w:r>
    </w:p>
    <w:p w:rsidR="009C5C3A" w:rsidRPr="008A011E" w:rsidRDefault="007006CA" w:rsidP="007006CA">
      <w:pPr>
        <w:spacing w:after="0"/>
        <w:rPr>
          <w:rFonts w:cs="DIN Pro Regular"/>
          <w:sz w:val="20"/>
          <w:szCs w:val="20"/>
        </w:rPr>
      </w:pPr>
      <w:r w:rsidRPr="008A011E">
        <w:rPr>
          <w:rFonts w:cs="DIN Pro Regular"/>
          <w:sz w:val="20"/>
          <w:szCs w:val="20"/>
        </w:rPr>
        <w:t xml:space="preserve">                   2.- Los Ingresos Financieros y Otros Ingresos se regularizarán Presupuestariamente de acuerdo a la legislación aplicable.</w:t>
      </w:r>
    </w:p>
    <w:p w:rsidR="00DF01DA" w:rsidRPr="008A011E" w:rsidRDefault="00DF01DA" w:rsidP="007006CA">
      <w:pPr>
        <w:spacing w:after="0"/>
        <w:rPr>
          <w:rFonts w:cs="DIN Pro Regular"/>
          <w:sz w:val="20"/>
          <w:szCs w:val="20"/>
        </w:rPr>
      </w:pPr>
    </w:p>
    <w:p w:rsidR="00DF01DA" w:rsidRDefault="00DF01DA" w:rsidP="007006CA">
      <w:pPr>
        <w:spacing w:after="0"/>
        <w:rPr>
          <w:rFonts w:cs="DIN Pro Regular"/>
          <w:sz w:val="20"/>
          <w:szCs w:val="20"/>
        </w:rPr>
      </w:pPr>
    </w:p>
    <w:p w:rsidR="002164CC" w:rsidRDefault="002164CC" w:rsidP="007006CA">
      <w:pPr>
        <w:spacing w:after="0"/>
        <w:rPr>
          <w:rFonts w:cs="DIN Pro Regular"/>
          <w:sz w:val="20"/>
          <w:szCs w:val="20"/>
        </w:rPr>
      </w:pPr>
    </w:p>
    <w:p w:rsidR="002164CC" w:rsidRDefault="002164CC" w:rsidP="007006CA">
      <w:pPr>
        <w:spacing w:after="0"/>
        <w:rPr>
          <w:rFonts w:cs="DIN Pro Regular"/>
          <w:sz w:val="20"/>
          <w:szCs w:val="20"/>
        </w:rPr>
      </w:pPr>
    </w:p>
    <w:p w:rsidR="002164CC" w:rsidRPr="008A011E" w:rsidRDefault="002164CC" w:rsidP="007006CA">
      <w:pPr>
        <w:spacing w:after="0"/>
        <w:rPr>
          <w:rFonts w:cs="DIN Pro Regular"/>
          <w:sz w:val="20"/>
          <w:szCs w:val="20"/>
        </w:rPr>
      </w:pPr>
    </w:p>
    <w:p w:rsidR="001B3965" w:rsidRPr="008A011E" w:rsidRDefault="001B3965" w:rsidP="007006CA">
      <w:pPr>
        <w:spacing w:after="0"/>
        <w:rPr>
          <w:rFonts w:cs="DIN Pro Regular"/>
          <w:sz w:val="20"/>
          <w:szCs w:val="20"/>
        </w:rPr>
      </w:pPr>
    </w:p>
    <w:p w:rsidR="00DE0B18" w:rsidRPr="008A011E" w:rsidRDefault="007006CA" w:rsidP="00AE777E">
      <w:pPr>
        <w:spacing w:after="0"/>
        <w:rPr>
          <w:rFonts w:cs="DIN Pro Regular"/>
          <w:sz w:val="20"/>
          <w:szCs w:val="20"/>
        </w:rPr>
      </w:pPr>
      <w:r w:rsidRPr="008A011E">
        <w:rPr>
          <w:rFonts w:cs="DIN Pro Regular"/>
          <w:sz w:val="20"/>
          <w:szCs w:val="20"/>
        </w:rPr>
        <w:lastRenderedPageBreak/>
        <w:t xml:space="preserve">La Conciliación se generará de forma periódica, cuando </w:t>
      </w:r>
      <w:r w:rsidR="00323957" w:rsidRPr="008A011E">
        <w:rPr>
          <w:rFonts w:cs="DIN Pro Regular"/>
          <w:sz w:val="20"/>
          <w:szCs w:val="20"/>
        </w:rPr>
        <w:t>menos en</w:t>
      </w:r>
      <w:r w:rsidRPr="008A011E">
        <w:rPr>
          <w:rFonts w:cs="DIN Pro Regular"/>
          <w:sz w:val="20"/>
          <w:szCs w:val="20"/>
        </w:rPr>
        <w:t xml:space="preserve"> la </w:t>
      </w:r>
      <w:r w:rsidR="00323957" w:rsidRPr="008A011E">
        <w:rPr>
          <w:rFonts w:cs="DIN Pro Regular"/>
          <w:sz w:val="20"/>
          <w:szCs w:val="20"/>
        </w:rPr>
        <w:t>Cuenta Pública</w:t>
      </w:r>
      <w:r w:rsidRPr="008A011E">
        <w:rPr>
          <w:rFonts w:cs="DIN Pro Regular"/>
          <w:sz w:val="20"/>
          <w:szCs w:val="20"/>
        </w:rPr>
        <w:t xml:space="preserve">, y se presentará al final de las Notas de Desglose de las Notas a los Estados Financieros  </w:t>
      </w:r>
    </w:p>
    <w:p w:rsidR="007006CA" w:rsidRPr="008A011E" w:rsidRDefault="007006CA" w:rsidP="00AE777E">
      <w:pPr>
        <w:spacing w:after="0"/>
        <w:rPr>
          <w:rFonts w:cs="DIN Pro Regular"/>
          <w:sz w:val="20"/>
          <w:szCs w:val="20"/>
        </w:rPr>
      </w:pPr>
      <w:r w:rsidRPr="008A011E">
        <w:rPr>
          <w:rFonts w:cs="DIN Pro Regular"/>
          <w:sz w:val="20"/>
          <w:szCs w:val="20"/>
        </w:rPr>
        <w:t xml:space="preserve">                                                         </w:t>
      </w:r>
    </w:p>
    <w:tbl>
      <w:tblPr>
        <w:tblW w:w="7035" w:type="dxa"/>
        <w:jc w:val="center"/>
        <w:tblCellMar>
          <w:left w:w="70" w:type="dxa"/>
          <w:right w:w="70" w:type="dxa"/>
        </w:tblCellMar>
        <w:tblLook w:val="04A0" w:firstRow="1" w:lastRow="0" w:firstColumn="1" w:lastColumn="0" w:noHBand="0" w:noVBand="1"/>
      </w:tblPr>
      <w:tblGrid>
        <w:gridCol w:w="1046"/>
        <w:gridCol w:w="3680"/>
        <w:gridCol w:w="2150"/>
        <w:gridCol w:w="41"/>
        <w:gridCol w:w="118"/>
      </w:tblGrid>
      <w:tr w:rsidR="00174108" w:rsidRPr="002164CC" w:rsidTr="005E1A11">
        <w:trPr>
          <w:gridAfter w:val="1"/>
          <w:wAfter w:w="118" w:type="dxa"/>
          <w:trHeight w:val="140"/>
          <w:jc w:val="center"/>
        </w:trPr>
        <w:tc>
          <w:tcPr>
            <w:tcW w:w="6917" w:type="dxa"/>
            <w:gridSpan w:val="4"/>
            <w:tcBorders>
              <w:left w:val="single" w:sz="8" w:space="0" w:color="auto"/>
              <w:bottom w:val="nil"/>
              <w:right w:val="single" w:sz="8" w:space="0" w:color="000000"/>
            </w:tcBorders>
            <w:shd w:val="clear" w:color="auto" w:fill="AB0033"/>
            <w:vAlign w:val="center"/>
            <w:hideMark/>
          </w:tcPr>
          <w:p w:rsidR="00174108" w:rsidRPr="002164CC" w:rsidRDefault="00C80DE1" w:rsidP="00DF6363">
            <w:pPr>
              <w:spacing w:after="0" w:line="240" w:lineRule="auto"/>
              <w:jc w:val="center"/>
              <w:rPr>
                <w:rFonts w:asciiTheme="minorHAnsi" w:eastAsia="Times New Roman" w:hAnsiTheme="minorHAnsi" w:cs="DIN Pro Regular"/>
                <w:b/>
                <w:bCs/>
                <w:color w:val="FFFFFF"/>
                <w:sz w:val="20"/>
                <w:szCs w:val="20"/>
                <w:lang w:eastAsia="es-MX"/>
              </w:rPr>
            </w:pPr>
            <w:r w:rsidRPr="002164CC">
              <w:rPr>
                <w:rFonts w:asciiTheme="minorHAnsi" w:hAnsiTheme="minorHAnsi" w:cs="DIN Pro Regular"/>
                <w:sz w:val="20"/>
                <w:szCs w:val="20"/>
              </w:rPr>
              <w:t xml:space="preserve"> </w:t>
            </w:r>
            <w:r w:rsidR="00323957">
              <w:rPr>
                <w:rFonts w:ascii="DIN Pro Regular" w:eastAsia="Times New Roman" w:hAnsi="DIN Pro Regular" w:cs="DIN Pro Regular"/>
                <w:b/>
                <w:bCs/>
                <w:color w:val="FFFFFF"/>
                <w:sz w:val="20"/>
                <w:szCs w:val="20"/>
                <w:lang w:eastAsia="es-MX"/>
              </w:rPr>
              <w:t>COMISION MUNICIPAL DE AGUA POTABLE Y ALCANTARILLADO DE MENDEZ</w:t>
            </w:r>
          </w:p>
        </w:tc>
      </w:tr>
      <w:tr w:rsidR="00174108" w:rsidRPr="002164CC" w:rsidTr="005E1A11">
        <w:trPr>
          <w:gridAfter w:val="1"/>
          <w:wAfter w:w="118" w:type="dxa"/>
          <w:trHeight w:val="140"/>
          <w:jc w:val="center"/>
        </w:trPr>
        <w:tc>
          <w:tcPr>
            <w:tcW w:w="6917" w:type="dxa"/>
            <w:gridSpan w:val="4"/>
            <w:tcBorders>
              <w:top w:val="nil"/>
              <w:left w:val="single" w:sz="8" w:space="0" w:color="auto"/>
              <w:bottom w:val="nil"/>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174108" w:rsidRPr="002164CC" w:rsidTr="005E1A11">
        <w:trPr>
          <w:gridAfter w:val="1"/>
          <w:wAfter w:w="118" w:type="dxa"/>
          <w:trHeight w:val="140"/>
          <w:jc w:val="center"/>
        </w:trPr>
        <w:tc>
          <w:tcPr>
            <w:tcW w:w="6917" w:type="dxa"/>
            <w:gridSpan w:val="4"/>
            <w:tcBorders>
              <w:top w:val="nil"/>
              <w:left w:val="single" w:sz="8" w:space="0" w:color="auto"/>
              <w:bottom w:val="nil"/>
              <w:right w:val="single" w:sz="8" w:space="0" w:color="000000"/>
            </w:tcBorders>
            <w:shd w:val="clear" w:color="auto" w:fill="AB0033"/>
            <w:vAlign w:val="center"/>
            <w:hideMark/>
          </w:tcPr>
          <w:p w:rsidR="007075A0" w:rsidRPr="002164CC" w:rsidRDefault="00174108"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 xml:space="preserve">Correspondiente del 1 de </w:t>
            </w:r>
            <w:r w:rsidR="0050622C" w:rsidRPr="002164CC">
              <w:rPr>
                <w:rFonts w:asciiTheme="minorHAnsi" w:eastAsia="Times New Roman" w:hAnsiTheme="minorHAnsi" w:cs="DIN Pro Regular"/>
                <w:b/>
                <w:color w:val="FFFFFF"/>
                <w:sz w:val="20"/>
                <w:szCs w:val="20"/>
                <w:lang w:eastAsia="es-MX"/>
              </w:rPr>
              <w:t>Enero al 31 de Diciembre del 202</w:t>
            </w:r>
            <w:r w:rsidR="00DF01DA" w:rsidRPr="002164CC">
              <w:rPr>
                <w:rFonts w:asciiTheme="minorHAnsi" w:eastAsia="Times New Roman" w:hAnsiTheme="minorHAnsi" w:cs="DIN Pro Regular"/>
                <w:b/>
                <w:color w:val="FFFFFF"/>
                <w:sz w:val="20"/>
                <w:szCs w:val="20"/>
                <w:lang w:eastAsia="es-MX"/>
              </w:rPr>
              <w:t>2</w:t>
            </w:r>
          </w:p>
        </w:tc>
      </w:tr>
      <w:tr w:rsidR="00174108" w:rsidRPr="002164CC" w:rsidTr="005E1A11">
        <w:trPr>
          <w:gridAfter w:val="1"/>
          <w:wAfter w:w="118" w:type="dxa"/>
          <w:trHeight w:val="146"/>
          <w:jc w:val="center"/>
        </w:trPr>
        <w:tc>
          <w:tcPr>
            <w:tcW w:w="6917" w:type="dxa"/>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591EE2" w:rsidRPr="002164CC" w:rsidTr="005E1A11">
        <w:trPr>
          <w:gridAfter w:val="2"/>
          <w:wAfter w:w="159" w:type="dxa"/>
          <w:trHeight w:val="41"/>
          <w:jc w:val="center"/>
        </w:trPr>
        <w:tc>
          <w:tcPr>
            <w:tcW w:w="1046"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8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50" w:type="dxa"/>
            <w:tcBorders>
              <w:top w:val="nil"/>
              <w:left w:val="nil"/>
              <w:bottom w:val="single" w:sz="4" w:space="0" w:color="auto"/>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5E1A11">
        <w:trPr>
          <w:gridAfter w:val="2"/>
          <w:wAfter w:w="159" w:type="dxa"/>
          <w:trHeight w:val="140"/>
          <w:jc w:val="center"/>
        </w:trPr>
        <w:tc>
          <w:tcPr>
            <w:tcW w:w="4726"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6D41B9"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w:t>
            </w:r>
            <w:r w:rsidR="00591EE2" w:rsidRPr="002164CC">
              <w:rPr>
                <w:rFonts w:asciiTheme="minorHAnsi" w:eastAsia="Times New Roman" w:hAnsiTheme="minorHAnsi" w:cs="DIN Pro Regular"/>
                <w:b/>
                <w:color w:val="FFFFFF" w:themeColor="background1"/>
                <w:sz w:val="20"/>
                <w:szCs w:val="20"/>
                <w:lang w:eastAsia="es-MX"/>
              </w:rPr>
              <w:t xml:space="preserve"> Presupuestarios </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2164CC" w:rsidRDefault="006D41B9" w:rsidP="005E1A11">
            <w:pPr>
              <w:spacing w:after="0" w:line="240" w:lineRule="auto"/>
              <w:jc w:val="center"/>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w:t>
            </w:r>
            <w:r w:rsidR="005E1A11">
              <w:rPr>
                <w:rFonts w:asciiTheme="minorHAnsi" w:eastAsia="Times New Roman" w:hAnsiTheme="minorHAnsi" w:cs="DIN Pro Regular"/>
                <w:b/>
                <w:color w:val="000000"/>
                <w:sz w:val="20"/>
                <w:szCs w:val="20"/>
                <w:lang w:eastAsia="es-MX"/>
              </w:rPr>
              <w:t>74,173</w:t>
            </w:r>
          </w:p>
        </w:tc>
      </w:tr>
      <w:tr w:rsidR="00591EE2" w:rsidRPr="002164CC" w:rsidTr="005E1A11">
        <w:trPr>
          <w:gridAfter w:val="2"/>
          <w:wAfter w:w="159" w:type="dxa"/>
          <w:trHeight w:val="62"/>
          <w:jc w:val="center"/>
        </w:trPr>
        <w:tc>
          <w:tcPr>
            <w:tcW w:w="1046"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8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5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5E1A11">
        <w:trPr>
          <w:gridAfter w:val="2"/>
          <w:wAfter w:w="159" w:type="dxa"/>
          <w:trHeight w:val="140"/>
          <w:jc w:val="center"/>
        </w:trPr>
        <w:tc>
          <w:tcPr>
            <w:tcW w:w="4726"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591EE2" w:rsidRPr="002164CC" w:rsidRDefault="00377413" w:rsidP="002C7C1D">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0.00</w:t>
            </w:r>
          </w:p>
        </w:tc>
      </w:tr>
      <w:tr w:rsidR="006D41B9"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368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2150" w:type="dxa"/>
            <w:tcBorders>
              <w:top w:val="nil"/>
              <w:left w:val="nil"/>
              <w:bottom w:val="single" w:sz="4" w:space="0" w:color="auto"/>
              <w:right w:val="single" w:sz="4" w:space="0" w:color="auto"/>
            </w:tcBorders>
            <w:shd w:val="clear" w:color="auto" w:fill="auto"/>
            <w:vAlign w:val="center"/>
          </w:tcPr>
          <w:p w:rsidR="006D41B9"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368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2150" w:type="dxa"/>
            <w:tcBorders>
              <w:top w:val="nil"/>
              <w:left w:val="nil"/>
              <w:bottom w:val="single" w:sz="4" w:space="0" w:color="auto"/>
              <w:right w:val="single" w:sz="4" w:space="0" w:color="auto"/>
            </w:tcBorders>
            <w:shd w:val="clear" w:color="auto" w:fill="auto"/>
            <w:vAlign w:val="center"/>
          </w:tcPr>
          <w:p w:rsidR="006D41B9"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0.000</w:t>
            </w:r>
          </w:p>
        </w:tc>
        <w:tc>
          <w:tcPr>
            <w:tcW w:w="159"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dministración</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ducacional y </w:t>
            </w:r>
            <w:r w:rsidR="006D41B9" w:rsidRPr="002164CC">
              <w:rPr>
                <w:rFonts w:asciiTheme="minorHAnsi" w:eastAsia="Times New Roman" w:hAnsiTheme="minorHAnsi" w:cs="DIN Pro Regular"/>
                <w:color w:val="000000"/>
                <w:sz w:val="20"/>
                <w:szCs w:val="20"/>
                <w:lang w:eastAsia="es-MX"/>
              </w:rPr>
              <w:t>R</w:t>
            </w:r>
            <w:r w:rsidRPr="002164CC">
              <w:rPr>
                <w:rFonts w:asciiTheme="minorHAnsi" w:eastAsia="Times New Roman" w:hAnsiTheme="minorHAnsi" w:cs="DIN Pro Regular"/>
                <w:color w:val="000000"/>
                <w:sz w:val="20"/>
                <w:szCs w:val="20"/>
                <w:lang w:eastAsia="es-MX"/>
              </w:rPr>
              <w:t>ecreativo</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e </w:t>
            </w:r>
            <w:r w:rsidR="006D41B9"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nstrumental </w:t>
            </w:r>
            <w:r w:rsidR="006D41B9"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édico y de </w:t>
            </w:r>
            <w:r w:rsidR="006D41B9" w:rsidRPr="002164CC">
              <w:rPr>
                <w:rFonts w:asciiTheme="minorHAnsi" w:eastAsia="Times New Roman" w:hAnsiTheme="minorHAnsi" w:cs="DIN Pro Regular"/>
                <w:color w:val="000000"/>
                <w:sz w:val="20"/>
                <w:szCs w:val="20"/>
                <w:lang w:eastAsia="es-MX"/>
              </w:rPr>
              <w:t>L</w:t>
            </w:r>
            <w:r w:rsidRPr="002164CC">
              <w:rPr>
                <w:rFonts w:asciiTheme="minorHAnsi" w:eastAsia="Times New Roman" w:hAnsiTheme="minorHAnsi" w:cs="DIN Pro Regular"/>
                <w:color w:val="000000"/>
                <w:sz w:val="20"/>
                <w:szCs w:val="20"/>
                <w:lang w:eastAsia="es-MX"/>
              </w:rPr>
              <w:t>aboratorio</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Vehículos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ransporte</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w:t>
            </w:r>
            <w:r w:rsidR="007460DF" w:rsidRPr="002164CC">
              <w:rPr>
                <w:rFonts w:asciiTheme="minorHAnsi" w:eastAsia="Times New Roman" w:hAnsiTheme="minorHAnsi" w:cs="DIN Pro Regular"/>
                <w:bCs/>
                <w:color w:val="000000"/>
                <w:sz w:val="20"/>
                <w:szCs w:val="20"/>
                <w:lang w:eastAsia="es-MX"/>
              </w:rPr>
              <w:t>2.7</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de </w:t>
            </w:r>
            <w:r w:rsidR="006D41B9"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efensa y </w:t>
            </w:r>
            <w:r w:rsidR="006D41B9" w:rsidRPr="002164CC">
              <w:rPr>
                <w:rFonts w:asciiTheme="minorHAnsi" w:eastAsia="Times New Roman" w:hAnsiTheme="minorHAnsi" w:cs="DIN Pro Regular"/>
                <w:color w:val="000000"/>
                <w:sz w:val="20"/>
                <w:szCs w:val="20"/>
                <w:lang w:eastAsia="es-MX"/>
              </w:rPr>
              <w:t>S</w:t>
            </w:r>
            <w:r w:rsidRPr="002164CC">
              <w:rPr>
                <w:rFonts w:asciiTheme="minorHAnsi" w:eastAsia="Times New Roman" w:hAnsiTheme="minorHAnsi" w:cs="DIN Pro Regular"/>
                <w:color w:val="000000"/>
                <w:sz w:val="20"/>
                <w:szCs w:val="20"/>
                <w:lang w:eastAsia="es-MX"/>
              </w:rPr>
              <w:t>eguridad</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Maquinaria, </w:t>
            </w:r>
            <w:r w:rsidR="006D41B9"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quipos y </w:t>
            </w:r>
            <w:r w:rsidR="006D41B9" w:rsidRPr="002164CC">
              <w:rPr>
                <w:rFonts w:asciiTheme="minorHAnsi" w:eastAsia="Times New Roman" w:hAnsiTheme="minorHAnsi" w:cs="DIN Pro Regular"/>
                <w:color w:val="000000"/>
                <w:sz w:val="20"/>
                <w:szCs w:val="20"/>
                <w:lang w:eastAsia="es-MX"/>
              </w:rPr>
              <w:t>H</w:t>
            </w:r>
            <w:r w:rsidRPr="002164CC">
              <w:rPr>
                <w:rFonts w:asciiTheme="minorHAnsi" w:eastAsia="Times New Roman" w:hAnsiTheme="minorHAnsi" w:cs="DIN Pro Regular"/>
                <w:color w:val="000000"/>
                <w:sz w:val="20"/>
                <w:szCs w:val="20"/>
                <w:lang w:eastAsia="es-MX"/>
              </w:rPr>
              <w:t>erramientas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3680" w:type="dxa"/>
            <w:tcBorders>
              <w:top w:val="nil"/>
              <w:left w:val="nil"/>
              <w:bottom w:val="single" w:sz="4" w:space="0" w:color="auto"/>
              <w:right w:val="single" w:sz="4" w:space="0" w:color="auto"/>
            </w:tcBorders>
            <w:shd w:val="clear" w:color="auto" w:fill="auto"/>
            <w:vAlign w:val="center"/>
          </w:tcPr>
          <w:p w:rsidR="006D41B9" w:rsidRPr="002164CC" w:rsidRDefault="006D41B9"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2150" w:type="dxa"/>
            <w:tcBorders>
              <w:top w:val="nil"/>
              <w:left w:val="nil"/>
              <w:bottom w:val="single" w:sz="4" w:space="0" w:color="auto"/>
              <w:right w:val="single" w:sz="4" w:space="0" w:color="auto"/>
            </w:tcBorders>
            <w:shd w:val="clear" w:color="auto" w:fill="auto"/>
            <w:vAlign w:val="center"/>
          </w:tcPr>
          <w:p w:rsidR="006D41B9"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w:t>
            </w:r>
            <w:r w:rsidR="00174108" w:rsidRPr="002164CC">
              <w:rPr>
                <w:rFonts w:asciiTheme="minorHAnsi" w:eastAsia="Times New Roman" w:hAnsiTheme="minorHAnsi" w:cs="DIN Pro Regular"/>
                <w:bCs/>
                <w:color w:val="000000"/>
                <w:sz w:val="20"/>
                <w:szCs w:val="20"/>
                <w:lang w:eastAsia="es-MX"/>
              </w:rPr>
              <w:t> </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Obra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ública en </w:t>
            </w:r>
            <w:r w:rsidR="006D41B9" w:rsidRPr="002164CC">
              <w:rPr>
                <w:rFonts w:asciiTheme="minorHAnsi" w:eastAsia="Times New Roman" w:hAnsiTheme="minorHAnsi" w:cs="DIN Pro Regular"/>
                <w:color w:val="000000"/>
                <w:sz w:val="20"/>
                <w:szCs w:val="20"/>
                <w:lang w:eastAsia="es-MX"/>
              </w:rPr>
              <w:t>B</w:t>
            </w:r>
            <w:r w:rsidRPr="002164CC">
              <w:rPr>
                <w:rFonts w:asciiTheme="minorHAnsi" w:eastAsia="Times New Roman" w:hAnsiTheme="minorHAnsi" w:cs="DIN Pro Regular"/>
                <w:color w:val="000000"/>
                <w:sz w:val="20"/>
                <w:szCs w:val="20"/>
                <w:lang w:eastAsia="es-MX"/>
              </w:rPr>
              <w:t xml:space="preserve">ienes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ropios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w:t>
            </w:r>
            <w:r w:rsidR="00174108" w:rsidRPr="002164CC">
              <w:rPr>
                <w:rFonts w:asciiTheme="minorHAnsi" w:eastAsia="Times New Roman" w:hAnsiTheme="minorHAnsi" w:cs="DIN Pro Regular"/>
                <w:bCs/>
                <w:color w:val="000000"/>
                <w:sz w:val="20"/>
                <w:szCs w:val="20"/>
                <w:lang w:eastAsia="es-MX"/>
              </w:rPr>
              <w:t> </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Acciones y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articipaciones de </w:t>
            </w:r>
            <w:r w:rsidR="006D41B9"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apital</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Compra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 xml:space="preserve">ítulos y </w:t>
            </w:r>
            <w:r w:rsidR="006D41B9" w:rsidRPr="002164CC">
              <w:rPr>
                <w:rFonts w:asciiTheme="minorHAnsi" w:eastAsia="Times New Roman" w:hAnsiTheme="minorHAnsi" w:cs="DIN Pro Regular"/>
                <w:color w:val="000000"/>
                <w:sz w:val="20"/>
                <w:szCs w:val="20"/>
                <w:lang w:eastAsia="es-MX"/>
              </w:rPr>
              <w:t>V</w:t>
            </w:r>
            <w:r w:rsidRPr="002164CC">
              <w:rPr>
                <w:rFonts w:asciiTheme="minorHAnsi" w:eastAsia="Times New Roman" w:hAnsiTheme="minorHAnsi" w:cs="DIN Pro Regular"/>
                <w:color w:val="000000"/>
                <w:sz w:val="20"/>
                <w:szCs w:val="20"/>
                <w:lang w:eastAsia="es-MX"/>
              </w:rPr>
              <w:t>alores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5E1A11">
        <w:trPr>
          <w:trHeight w:val="196"/>
          <w:jc w:val="center"/>
        </w:trPr>
        <w:tc>
          <w:tcPr>
            <w:tcW w:w="1046"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3680" w:type="dxa"/>
            <w:tcBorders>
              <w:top w:val="nil"/>
              <w:left w:val="nil"/>
              <w:bottom w:val="single" w:sz="4" w:space="0" w:color="auto"/>
              <w:right w:val="single" w:sz="4" w:space="0" w:color="auto"/>
            </w:tcBorders>
            <w:shd w:val="clear" w:color="auto" w:fill="auto"/>
            <w:vAlign w:val="center"/>
          </w:tcPr>
          <w:p w:rsidR="006D41B9" w:rsidRPr="002164CC" w:rsidRDefault="002B3FDA"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2150" w:type="dxa"/>
            <w:tcBorders>
              <w:top w:val="nil"/>
              <w:left w:val="nil"/>
              <w:bottom w:val="single" w:sz="4" w:space="0" w:color="auto"/>
              <w:right w:val="single" w:sz="4" w:space="0" w:color="auto"/>
            </w:tcBorders>
            <w:shd w:val="clear" w:color="auto" w:fill="auto"/>
            <w:vAlign w:val="center"/>
          </w:tcPr>
          <w:p w:rsidR="006D41B9" w:rsidRPr="002164CC" w:rsidRDefault="00377413" w:rsidP="00EB37D6">
            <w:pPr>
              <w:spacing w:after="0" w:line="240" w:lineRule="auto"/>
              <w:jc w:val="right"/>
              <w:rPr>
                <w:rFonts w:asciiTheme="minorHAnsi" w:eastAsia="Times New Roman" w:hAnsiTheme="minorHAnsi" w:cs="DIN Pro Regular"/>
                <w:bCs/>
                <w:color w:val="000000"/>
                <w:sz w:val="20"/>
                <w:szCs w:val="20"/>
                <w:lang w:eastAsia="es-MX"/>
              </w:rPr>
            </w:pPr>
            <w:r>
              <w:rPr>
                <w:rFonts w:asciiTheme="minorHAnsi" w:eastAsia="Times New Roman" w:hAnsiTheme="minorHAnsi" w:cs="DIN Pro Regular"/>
                <w:bCs/>
                <w:color w:val="000000"/>
                <w:sz w:val="20"/>
                <w:szCs w:val="20"/>
                <w:lang w:eastAsia="es-MX"/>
              </w:rPr>
              <w:t>0.00</w:t>
            </w:r>
          </w:p>
        </w:tc>
        <w:tc>
          <w:tcPr>
            <w:tcW w:w="159"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96"/>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B3FDA">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Inversiones en </w:t>
            </w:r>
            <w:r w:rsidR="002B3FDA" w:rsidRPr="002164CC">
              <w:rPr>
                <w:rFonts w:asciiTheme="minorHAnsi" w:eastAsia="Times New Roman" w:hAnsiTheme="minorHAnsi" w:cs="DIN Pro Regular"/>
                <w:color w:val="000000"/>
                <w:sz w:val="20"/>
                <w:szCs w:val="20"/>
                <w:lang w:eastAsia="es-MX"/>
              </w:rPr>
              <w:t>F</w:t>
            </w:r>
            <w:r w:rsidRPr="002164CC">
              <w:rPr>
                <w:rFonts w:asciiTheme="minorHAnsi" w:eastAsia="Times New Roman" w:hAnsiTheme="minorHAnsi" w:cs="DIN Pro Regular"/>
                <w:color w:val="000000"/>
                <w:sz w:val="20"/>
                <w:szCs w:val="20"/>
                <w:lang w:eastAsia="es-MX"/>
              </w:rPr>
              <w:t xml:space="preserve">ideicomisos. </w:t>
            </w:r>
            <w:r w:rsidR="002B3FDA"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andatos y </w:t>
            </w:r>
            <w:r w:rsidR="002B3FDA"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2B3FDA"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nálogos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96"/>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Provisiones para </w:t>
            </w:r>
            <w:r w:rsidR="007460DF"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 xml:space="preserve">ontingencias y </w:t>
            </w:r>
            <w:r w:rsidR="007460DF"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tras </w:t>
            </w:r>
            <w:r w:rsidR="007460DF" w:rsidRPr="002164CC">
              <w:rPr>
                <w:rFonts w:asciiTheme="minorHAnsi" w:eastAsia="Times New Roman" w:hAnsiTheme="minorHAnsi" w:cs="DIN Pro Regular"/>
                <w:color w:val="000000"/>
                <w:sz w:val="20"/>
                <w:szCs w:val="20"/>
                <w:lang w:eastAsia="es-MX"/>
              </w:rPr>
              <w:t>Erogaciones E</w:t>
            </w:r>
            <w:r w:rsidRPr="002164CC">
              <w:rPr>
                <w:rFonts w:asciiTheme="minorHAnsi" w:eastAsia="Times New Roman" w:hAnsiTheme="minorHAnsi" w:cs="DIN Pro Regular"/>
                <w:color w:val="000000"/>
                <w:sz w:val="20"/>
                <w:szCs w:val="20"/>
                <w:lang w:eastAsia="es-MX"/>
              </w:rPr>
              <w:t>speciales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Amortización de la </w:t>
            </w:r>
            <w:r w:rsidR="007460DF"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euda </w:t>
            </w:r>
            <w:r w:rsidR="007460DF"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ública</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Adeudos de </w:t>
            </w:r>
            <w:r w:rsidR="007460DF"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jercicios </w:t>
            </w:r>
            <w:r w:rsidR="007460DF" w:rsidRPr="002164CC">
              <w:rPr>
                <w:rFonts w:asciiTheme="minorHAnsi" w:eastAsia="Times New Roman" w:hAnsiTheme="minorHAnsi" w:cs="DIN Pro Regular"/>
                <w:color w:val="000000"/>
                <w:sz w:val="20"/>
                <w:szCs w:val="20"/>
                <w:lang w:eastAsia="es-MX"/>
              </w:rPr>
              <w:t>Fiscales A</w:t>
            </w:r>
            <w:r w:rsidRPr="002164CC">
              <w:rPr>
                <w:rFonts w:asciiTheme="minorHAnsi" w:eastAsia="Times New Roman" w:hAnsiTheme="minorHAnsi" w:cs="DIN Pro Regular"/>
                <w:color w:val="000000"/>
                <w:sz w:val="20"/>
                <w:szCs w:val="20"/>
                <w:lang w:eastAsia="es-MX"/>
              </w:rPr>
              <w:t>nteriores (ADEFAS)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7460DF"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2.21</w:t>
            </w:r>
          </w:p>
        </w:tc>
        <w:tc>
          <w:tcPr>
            <w:tcW w:w="3680" w:type="dxa"/>
            <w:tcBorders>
              <w:top w:val="nil"/>
              <w:left w:val="nil"/>
              <w:bottom w:val="single" w:sz="4" w:space="0" w:color="auto"/>
              <w:right w:val="single" w:sz="4" w:space="0" w:color="auto"/>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2150" w:type="dxa"/>
            <w:tcBorders>
              <w:top w:val="nil"/>
              <w:left w:val="nil"/>
              <w:bottom w:val="single" w:sz="4" w:space="0" w:color="auto"/>
              <w:right w:val="single" w:sz="4" w:space="0" w:color="auto"/>
            </w:tcBorders>
            <w:shd w:val="clear" w:color="auto" w:fill="auto"/>
            <w:vAlign w:val="center"/>
          </w:tcPr>
          <w:p w:rsidR="007460DF"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tcPr>
          <w:p w:rsidR="007460DF" w:rsidRPr="002164CC" w:rsidRDefault="007460DF" w:rsidP="002C3BA7">
            <w:pPr>
              <w:spacing w:after="0" w:line="240" w:lineRule="auto"/>
              <w:rPr>
                <w:rFonts w:asciiTheme="minorHAnsi" w:eastAsia="Times New Roman" w:hAnsiTheme="minorHAnsi" w:cs="DIN Pro Regular"/>
                <w:color w:val="000000"/>
                <w:sz w:val="20"/>
                <w:szCs w:val="20"/>
                <w:lang w:eastAsia="es-MX"/>
              </w:rPr>
            </w:pPr>
          </w:p>
        </w:tc>
      </w:tr>
      <w:tr w:rsidR="00591EE2" w:rsidRPr="002164CC" w:rsidTr="005E1A11">
        <w:trPr>
          <w:gridAfter w:val="2"/>
          <w:wAfter w:w="159" w:type="dxa"/>
          <w:trHeight w:val="140"/>
          <w:jc w:val="center"/>
        </w:trPr>
        <w:tc>
          <w:tcPr>
            <w:tcW w:w="4726"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bCs/>
                <w:color w:val="FFFFFF" w:themeColor="background1"/>
                <w:sz w:val="20"/>
                <w:szCs w:val="20"/>
                <w:lang w:eastAsia="es-MX"/>
              </w:rPr>
            </w:pPr>
            <w:r w:rsidRPr="002164CC">
              <w:rPr>
                <w:rFonts w:asciiTheme="minorHAnsi" w:eastAsia="Times New Roman" w:hAnsiTheme="minorHAnsi" w:cs="DIN Pro Regular"/>
                <w:b/>
                <w:bCs/>
                <w:color w:val="FFFFFF" w:themeColor="background1"/>
                <w:sz w:val="20"/>
                <w:szCs w:val="20"/>
                <w:lang w:eastAsia="es-MX"/>
              </w:rPr>
              <w:t>3. Más Gasto Contables No Presupuestales</w:t>
            </w:r>
          </w:p>
        </w:tc>
        <w:tc>
          <w:tcPr>
            <w:tcW w:w="2150" w:type="dxa"/>
            <w:tcBorders>
              <w:top w:val="nil"/>
              <w:left w:val="nil"/>
              <w:bottom w:val="single" w:sz="4" w:space="0" w:color="auto"/>
              <w:right w:val="single" w:sz="4" w:space="0" w:color="auto"/>
            </w:tcBorders>
            <w:shd w:val="clear" w:color="auto" w:fill="auto"/>
            <w:vAlign w:val="center"/>
            <w:hideMark/>
          </w:tcPr>
          <w:p w:rsidR="00591EE2" w:rsidRPr="002164CC" w:rsidRDefault="00377413" w:rsidP="002C7C1D">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0.00</w:t>
            </w:r>
          </w:p>
        </w:tc>
      </w:tr>
      <w:tr w:rsidR="00174108" w:rsidRPr="002164CC" w:rsidTr="005E1A11">
        <w:trPr>
          <w:trHeight w:val="196"/>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w:t>
            </w:r>
            <w:r w:rsidR="00174108" w:rsidRPr="002164CC">
              <w:rPr>
                <w:rFonts w:asciiTheme="minorHAnsi" w:eastAsia="Times New Roman" w:hAnsiTheme="minorHAnsi" w:cs="DIN Pro Regular"/>
                <w:bCs/>
                <w:color w:val="000000"/>
                <w:sz w:val="20"/>
                <w:szCs w:val="20"/>
                <w:lang w:eastAsia="es-MX"/>
              </w:rPr>
              <w:t> </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Estimaciones, Depreciaciones y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eterioros,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bsolescencia y </w:t>
            </w:r>
            <w:r w:rsidR="002C7C1D"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mortizaciones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r w:rsidR="00174108" w:rsidRPr="002164CC">
              <w:rPr>
                <w:rFonts w:asciiTheme="minorHAnsi" w:eastAsia="Times New Roman" w:hAnsiTheme="minorHAnsi" w:cs="DIN Pro Regular"/>
                <w:color w:val="000000"/>
                <w:sz w:val="20"/>
                <w:szCs w:val="20"/>
                <w:lang w:eastAsia="es-MX"/>
              </w:rPr>
              <w:t> </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r w:rsidR="00174108" w:rsidRPr="002164CC">
              <w:rPr>
                <w:rFonts w:asciiTheme="minorHAnsi" w:eastAsia="Times New Roman" w:hAnsiTheme="minorHAnsi" w:cs="DIN Pro Regular"/>
                <w:color w:val="000000"/>
                <w:sz w:val="20"/>
                <w:szCs w:val="20"/>
                <w:lang w:eastAsia="es-MX"/>
              </w:rPr>
              <w:t> </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w:t>
            </w:r>
            <w:r w:rsidR="00174108" w:rsidRPr="002164CC">
              <w:rPr>
                <w:rFonts w:asciiTheme="minorHAnsi" w:eastAsia="Times New Roman" w:hAnsiTheme="minorHAnsi" w:cs="DIN Pro Regular"/>
                <w:bCs/>
                <w:color w:val="000000"/>
                <w:sz w:val="20"/>
                <w:szCs w:val="20"/>
                <w:lang w:eastAsia="es-MX"/>
              </w:rPr>
              <w:t> </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Disminución de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nventarios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r w:rsidR="00174108" w:rsidRPr="002164CC">
              <w:rPr>
                <w:rFonts w:asciiTheme="minorHAnsi" w:eastAsia="Times New Roman" w:hAnsiTheme="minorHAnsi" w:cs="DIN Pro Regular"/>
                <w:color w:val="000000"/>
                <w:sz w:val="20"/>
                <w:szCs w:val="20"/>
                <w:lang w:eastAsia="es-MX"/>
              </w:rPr>
              <w:t> </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96"/>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w:t>
            </w:r>
            <w:r w:rsidR="00174108" w:rsidRPr="002164CC">
              <w:rPr>
                <w:rFonts w:asciiTheme="minorHAnsi" w:eastAsia="Times New Roman" w:hAnsiTheme="minorHAnsi" w:cs="DIN Pro Regular"/>
                <w:bCs/>
                <w:color w:val="000000"/>
                <w:sz w:val="20"/>
                <w:szCs w:val="20"/>
                <w:lang w:eastAsia="es-MX"/>
              </w:rPr>
              <w:t> </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stimaciones por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érdida o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 u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bsolescencia</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r w:rsidR="00174108" w:rsidRPr="002164CC">
              <w:rPr>
                <w:rFonts w:asciiTheme="minorHAnsi" w:eastAsia="Times New Roman" w:hAnsiTheme="minorHAnsi" w:cs="DIN Pro Regular"/>
                <w:color w:val="000000"/>
                <w:sz w:val="20"/>
                <w:szCs w:val="20"/>
                <w:lang w:eastAsia="es-MX"/>
              </w:rPr>
              <w:t> </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rovisiones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r w:rsidR="00174108" w:rsidRPr="002164CC">
              <w:rPr>
                <w:rFonts w:asciiTheme="minorHAnsi" w:eastAsia="Times New Roman" w:hAnsiTheme="minorHAnsi" w:cs="DIN Pro Regular"/>
                <w:color w:val="000000"/>
                <w:sz w:val="20"/>
                <w:szCs w:val="20"/>
                <w:lang w:eastAsia="es-MX"/>
              </w:rPr>
              <w:t> </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w:t>
            </w:r>
            <w:r w:rsidR="00174108" w:rsidRPr="002164CC">
              <w:rPr>
                <w:rFonts w:asciiTheme="minorHAnsi" w:eastAsia="Times New Roman" w:hAnsiTheme="minorHAnsi" w:cs="DIN Pro Regular"/>
                <w:bCs/>
                <w:color w:val="000000"/>
                <w:sz w:val="20"/>
                <w:szCs w:val="20"/>
                <w:lang w:eastAsia="es-MX"/>
              </w:rPr>
              <w:t> </w:t>
            </w:r>
          </w:p>
        </w:tc>
        <w:tc>
          <w:tcPr>
            <w:tcW w:w="368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2150" w:type="dxa"/>
            <w:tcBorders>
              <w:top w:val="nil"/>
              <w:left w:val="nil"/>
              <w:bottom w:val="single" w:sz="4" w:space="0" w:color="auto"/>
              <w:right w:val="single" w:sz="4" w:space="0" w:color="auto"/>
            </w:tcBorders>
            <w:shd w:val="clear" w:color="auto" w:fill="auto"/>
            <w:vAlign w:val="center"/>
            <w:hideMark/>
          </w:tcPr>
          <w:p w:rsidR="00174108"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r w:rsidR="00174108" w:rsidRPr="002164CC">
              <w:rPr>
                <w:rFonts w:asciiTheme="minorHAnsi" w:eastAsia="Times New Roman" w:hAnsiTheme="minorHAnsi" w:cs="DIN Pro Regular"/>
                <w:color w:val="000000"/>
                <w:sz w:val="20"/>
                <w:szCs w:val="20"/>
                <w:lang w:eastAsia="es-MX"/>
              </w:rPr>
              <w:t> </w:t>
            </w:r>
          </w:p>
        </w:tc>
        <w:tc>
          <w:tcPr>
            <w:tcW w:w="159"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5E1A11">
        <w:trPr>
          <w:trHeight w:val="132"/>
          <w:jc w:val="center"/>
        </w:trPr>
        <w:tc>
          <w:tcPr>
            <w:tcW w:w="1046" w:type="dxa"/>
            <w:tcBorders>
              <w:top w:val="nil"/>
              <w:left w:val="single" w:sz="4" w:space="0" w:color="auto"/>
              <w:bottom w:val="single" w:sz="4" w:space="0" w:color="auto"/>
              <w:right w:val="nil"/>
            </w:tcBorders>
            <w:shd w:val="clear" w:color="auto" w:fill="auto"/>
            <w:vAlign w:val="center"/>
          </w:tcPr>
          <w:p w:rsidR="002C7C1D"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3.7</w:t>
            </w:r>
          </w:p>
        </w:tc>
        <w:tc>
          <w:tcPr>
            <w:tcW w:w="3680" w:type="dxa"/>
            <w:tcBorders>
              <w:top w:val="nil"/>
              <w:left w:val="nil"/>
              <w:bottom w:val="single" w:sz="4" w:space="0" w:color="auto"/>
              <w:right w:val="single" w:sz="4" w:space="0" w:color="auto"/>
            </w:tcBorders>
            <w:shd w:val="clear" w:color="auto" w:fill="auto"/>
            <w:vAlign w:val="center"/>
          </w:tcPr>
          <w:p w:rsidR="002C7C1D" w:rsidRPr="002164CC" w:rsidRDefault="002C7C1D"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2150" w:type="dxa"/>
            <w:tcBorders>
              <w:top w:val="nil"/>
              <w:left w:val="nil"/>
              <w:bottom w:val="single" w:sz="4" w:space="0" w:color="auto"/>
              <w:right w:val="single" w:sz="4" w:space="0" w:color="auto"/>
            </w:tcBorders>
            <w:shd w:val="clear" w:color="auto" w:fill="auto"/>
            <w:vAlign w:val="center"/>
          </w:tcPr>
          <w:p w:rsidR="002C7C1D" w:rsidRPr="002164CC" w:rsidRDefault="00377413"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0.00</w:t>
            </w:r>
          </w:p>
        </w:tc>
        <w:tc>
          <w:tcPr>
            <w:tcW w:w="159" w:type="dxa"/>
            <w:gridSpan w:val="2"/>
            <w:tcBorders>
              <w:top w:val="nil"/>
              <w:left w:val="nil"/>
              <w:bottom w:val="nil"/>
              <w:right w:val="nil"/>
            </w:tcBorders>
            <w:shd w:val="clear" w:color="auto" w:fill="auto"/>
            <w:noWrap/>
            <w:vAlign w:val="bottom"/>
          </w:tcPr>
          <w:p w:rsidR="002C7C1D" w:rsidRPr="002164CC" w:rsidRDefault="002C7C1D"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5E1A11">
        <w:trPr>
          <w:trHeight w:val="69"/>
          <w:jc w:val="center"/>
        </w:trPr>
        <w:tc>
          <w:tcPr>
            <w:tcW w:w="1046"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368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2150" w:type="dxa"/>
            <w:tcBorders>
              <w:top w:val="nil"/>
              <w:left w:val="nil"/>
              <w:bottom w:val="single" w:sz="4" w:space="0" w:color="auto"/>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159" w:type="dxa"/>
            <w:gridSpan w:val="2"/>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r>
      <w:tr w:rsidR="002C7C1D" w:rsidRPr="002164CC" w:rsidTr="005E1A11">
        <w:trPr>
          <w:gridAfter w:val="2"/>
          <w:wAfter w:w="159" w:type="dxa"/>
          <w:trHeight w:val="140"/>
          <w:jc w:val="center"/>
        </w:trPr>
        <w:tc>
          <w:tcPr>
            <w:tcW w:w="4726"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2164CC" w:rsidRDefault="002C7C1D"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4. Total de Gastos Contables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2164CC" w:rsidRDefault="00323957" w:rsidP="005E1A11">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w:t>
            </w:r>
            <w:r w:rsidR="005E1A11">
              <w:rPr>
                <w:rFonts w:asciiTheme="minorHAnsi" w:eastAsia="Times New Roman" w:hAnsiTheme="minorHAnsi" w:cs="DIN Pro Regular"/>
                <w:b/>
                <w:color w:val="000000"/>
                <w:sz w:val="20"/>
                <w:szCs w:val="20"/>
                <w:lang w:eastAsia="es-MX"/>
              </w:rPr>
              <w:t>74,173</w:t>
            </w:r>
          </w:p>
        </w:tc>
      </w:tr>
    </w:tbl>
    <w:p w:rsidR="00174108" w:rsidRPr="002164CC" w:rsidRDefault="00174108" w:rsidP="002C576A">
      <w:pPr>
        <w:pStyle w:val="INCISO"/>
        <w:spacing w:after="0" w:line="240" w:lineRule="exact"/>
        <w:ind w:left="360"/>
        <w:rPr>
          <w:rFonts w:asciiTheme="minorHAnsi" w:hAnsiTheme="minorHAnsi" w:cs="DIN Pro Regular"/>
          <w:b/>
          <w:smallCaps/>
          <w:sz w:val="20"/>
          <w:szCs w:val="20"/>
        </w:rPr>
      </w:pPr>
    </w:p>
    <w:p w:rsidR="00006431" w:rsidRPr="008A011E" w:rsidRDefault="00006431" w:rsidP="002C576A">
      <w:pPr>
        <w:pStyle w:val="INCISO"/>
        <w:spacing w:after="0" w:line="240" w:lineRule="exact"/>
        <w:ind w:left="360"/>
        <w:rPr>
          <w:rFonts w:ascii="Calibri" w:hAnsi="Calibri" w:cs="DIN Pro Regular"/>
          <w:b/>
          <w:smallCaps/>
          <w:sz w:val="20"/>
          <w:szCs w:val="20"/>
        </w:rPr>
      </w:pPr>
    </w:p>
    <w:p w:rsidR="00006431" w:rsidRPr="008A011E" w:rsidRDefault="00006431" w:rsidP="00006431">
      <w:pPr>
        <w:spacing w:after="0"/>
        <w:rPr>
          <w:rFonts w:cs="DIN Pro Regular"/>
          <w:sz w:val="20"/>
          <w:szCs w:val="20"/>
        </w:rPr>
      </w:pPr>
      <w:r w:rsidRPr="008A011E">
        <w:rPr>
          <w:rFonts w:cs="DIN Pro Regular"/>
          <w:sz w:val="20"/>
          <w:szCs w:val="20"/>
        </w:rPr>
        <w:lastRenderedPageBreak/>
        <w:t>Notas:</w:t>
      </w:r>
    </w:p>
    <w:p w:rsidR="00006431" w:rsidRPr="008A011E" w:rsidRDefault="007006CA" w:rsidP="00006431">
      <w:pPr>
        <w:spacing w:after="0"/>
        <w:rPr>
          <w:rFonts w:cs="DIN Pro Regular"/>
          <w:sz w:val="20"/>
          <w:szCs w:val="20"/>
        </w:rPr>
      </w:pPr>
      <w:r w:rsidRPr="008A011E">
        <w:rPr>
          <w:rFonts w:cs="DIN Pro Regular"/>
          <w:sz w:val="20"/>
          <w:szCs w:val="20"/>
        </w:rPr>
        <w:t xml:space="preserve">                   </w:t>
      </w:r>
      <w:r w:rsidR="00006431" w:rsidRPr="008A011E">
        <w:rPr>
          <w:rFonts w:cs="DIN Pro Regular"/>
          <w:sz w:val="20"/>
          <w:szCs w:val="20"/>
        </w:rPr>
        <w:t xml:space="preserve">  1.- Se deberán incluir los Egresos Contables no Presupuestarios que no se regularizaron presupuestariamente durante </w:t>
      </w:r>
      <w:r w:rsidR="00323957" w:rsidRPr="008A011E">
        <w:rPr>
          <w:rFonts w:cs="DIN Pro Regular"/>
          <w:sz w:val="20"/>
          <w:szCs w:val="20"/>
        </w:rPr>
        <w:t>el ejercicio</w:t>
      </w:r>
      <w:r w:rsidR="00006431" w:rsidRPr="008A011E">
        <w:rPr>
          <w:rFonts w:cs="DIN Pro Regular"/>
          <w:sz w:val="20"/>
          <w:szCs w:val="20"/>
        </w:rPr>
        <w:t>.</w:t>
      </w:r>
    </w:p>
    <w:p w:rsidR="00006431" w:rsidRPr="008A011E" w:rsidRDefault="00006431" w:rsidP="002C576A">
      <w:pPr>
        <w:pStyle w:val="INCISO"/>
        <w:spacing w:after="0" w:line="240" w:lineRule="exact"/>
        <w:ind w:left="360"/>
        <w:rPr>
          <w:rFonts w:ascii="Calibri" w:hAnsi="Calibri" w:cs="DIN Pro Regular"/>
          <w:b/>
          <w:smallCaps/>
          <w:sz w:val="20"/>
          <w:szCs w:val="20"/>
          <w:lang w:val="es-MX"/>
        </w:rPr>
      </w:pPr>
    </w:p>
    <w:p w:rsidR="000D5EFE" w:rsidRPr="008A011E" w:rsidRDefault="00174108" w:rsidP="000D5EFE">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rsidR="000D5EFE" w:rsidRPr="008A011E" w:rsidRDefault="000D5EFE" w:rsidP="00D10273">
      <w:pPr>
        <w:pStyle w:val="Texto"/>
        <w:spacing w:after="0" w:line="240" w:lineRule="exact"/>
        <w:ind w:firstLine="0"/>
        <w:rPr>
          <w:rFonts w:ascii="Calibri" w:hAnsi="Calibri" w:cs="DIN Pro Regular"/>
          <w:b/>
          <w:smallCaps/>
          <w:sz w:val="20"/>
        </w:rPr>
      </w:pPr>
    </w:p>
    <w:p w:rsidR="00174108" w:rsidRPr="008A011E" w:rsidRDefault="00174108" w:rsidP="00D10273">
      <w:pPr>
        <w:pStyle w:val="Texto"/>
        <w:spacing w:after="0" w:line="240" w:lineRule="exact"/>
        <w:ind w:firstLine="0"/>
        <w:rPr>
          <w:rFonts w:ascii="Calibri" w:hAnsi="Calibri" w:cs="DIN Pro Regular"/>
          <w:b/>
          <w:smallCaps/>
          <w:sz w:val="20"/>
        </w:rPr>
      </w:pPr>
    </w:p>
    <w:p w:rsidR="000D5EFE" w:rsidRPr="008A011E" w:rsidRDefault="000D5EFE" w:rsidP="00D10273">
      <w:pPr>
        <w:pStyle w:val="Texto"/>
        <w:spacing w:after="0" w:line="240" w:lineRule="exact"/>
        <w:ind w:firstLine="0"/>
        <w:rPr>
          <w:rFonts w:ascii="Calibri" w:hAnsi="Calibri" w:cs="DIN Pro Regular"/>
          <w:b/>
          <w:smallCaps/>
          <w:sz w:val="20"/>
          <w:lang w:val="es-MX"/>
        </w:rPr>
      </w:pPr>
    </w:p>
    <w:p w:rsidR="00876FA6" w:rsidRPr="00010BEF" w:rsidRDefault="00876FA6" w:rsidP="00876FA6">
      <w:pPr>
        <w:pStyle w:val="Texto"/>
        <w:spacing w:after="0" w:line="240" w:lineRule="exact"/>
        <w:jc w:val="center"/>
        <w:rPr>
          <w:rFonts w:ascii="Calibri" w:hAnsi="Calibri" w:cs="DIN Pro Regular"/>
          <w:sz w:val="22"/>
          <w:szCs w:val="22"/>
        </w:rPr>
      </w:pPr>
    </w:p>
    <w:p w:rsidR="000D5EFE" w:rsidRPr="00010BEF" w:rsidRDefault="000D5EFE" w:rsidP="00D10273">
      <w:pPr>
        <w:pStyle w:val="Texto"/>
        <w:spacing w:after="0" w:line="240" w:lineRule="exact"/>
        <w:ind w:firstLine="0"/>
        <w:rPr>
          <w:rFonts w:ascii="Calibri" w:hAnsi="Calibri" w:cs="DIN Pro Regular"/>
          <w:b/>
          <w:smallCaps/>
          <w:sz w:val="22"/>
          <w:szCs w:val="22"/>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C71B04" w:rsidRDefault="00C71B04">
      <w:pPr>
        <w:spacing w:after="0" w:line="240" w:lineRule="auto"/>
        <w:rPr>
          <w:rFonts w:eastAsia="Times New Roman" w:cs="DIN Pro Regular"/>
          <w:b/>
          <w:smallCaps/>
          <w:sz w:val="20"/>
          <w:szCs w:val="20"/>
          <w:lang w:eastAsia="es-ES"/>
        </w:rPr>
      </w:pPr>
      <w:r>
        <w:rPr>
          <w:rFonts w:cs="DIN Pro Regular"/>
          <w:b/>
          <w:smallCaps/>
          <w:sz w:val="20"/>
        </w:rPr>
        <w:br w:type="page"/>
      </w: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rsidR="00B849EE" w:rsidRPr="008A011E" w:rsidRDefault="00B849EE" w:rsidP="00540418">
      <w:pPr>
        <w:pStyle w:val="Texto"/>
        <w:spacing w:after="0" w:line="240" w:lineRule="exact"/>
        <w:rPr>
          <w:rFonts w:ascii="Calibri" w:hAnsi="Calibri" w:cs="DIN Pro Regular"/>
          <w:sz w:val="20"/>
          <w:lang w:val="es-MX"/>
        </w:rPr>
      </w:pPr>
    </w:p>
    <w:p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rsidR="00290E6D" w:rsidRPr="008A011E" w:rsidRDefault="00290E6D" w:rsidP="00290E6D">
      <w:pPr>
        <w:pStyle w:val="Texto"/>
        <w:spacing w:after="0" w:line="240" w:lineRule="exact"/>
        <w:rPr>
          <w:rFonts w:ascii="Calibri" w:hAnsi="Calibri" w:cs="DIN Pro Regular"/>
          <w:b/>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Valores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Emisión de obligaciones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Avales y garantías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Juicios</w:t>
      </w: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rsidR="007006CA"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7006CA" w:rsidRPr="008A011E" w:rsidRDefault="007006CA" w:rsidP="00290E6D">
      <w:pPr>
        <w:pStyle w:val="Texto"/>
        <w:spacing w:after="0" w:line="240" w:lineRule="exact"/>
        <w:ind w:left="2160" w:hanging="540"/>
        <w:rPr>
          <w:rFonts w:ascii="Calibri" w:hAnsi="Calibri" w:cs="DIN Pro Regular"/>
          <w:sz w:val="20"/>
        </w:rPr>
      </w:pPr>
    </w:p>
    <w:p w:rsidR="00290E6D" w:rsidRPr="008A011E" w:rsidRDefault="00290E6D" w:rsidP="007006CA">
      <w:pPr>
        <w:pStyle w:val="Texto"/>
        <w:spacing w:after="0" w:line="240" w:lineRule="exact"/>
        <w:ind w:left="2160" w:hanging="36"/>
        <w:rPr>
          <w:rFonts w:ascii="Calibri" w:hAnsi="Calibri" w:cs="DIN Pro Regular"/>
          <w:sz w:val="20"/>
        </w:rPr>
      </w:pPr>
      <w:r w:rsidRPr="008A011E">
        <w:rPr>
          <w:rFonts w:ascii="Calibri" w:hAnsi="Calibri" w:cs="DIN Pro Regular"/>
          <w:sz w:val="20"/>
        </w:rPr>
        <w:t>Cuentas de ingresos</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8.1.1.</w:t>
      </w:r>
      <w:r w:rsidR="00323957">
        <w:rPr>
          <w:rFonts w:ascii="Calibri" w:hAnsi="Calibri" w:cs="DIN Pro Regular"/>
          <w:sz w:val="20"/>
        </w:rPr>
        <w:t xml:space="preserve"> Ingresos Estimados        $357,500</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w:t>
      </w:r>
      <w:r w:rsidR="00323957" w:rsidRPr="008A011E">
        <w:rPr>
          <w:rFonts w:ascii="Calibri" w:hAnsi="Calibri" w:cs="DIN Pro Regular"/>
          <w:sz w:val="20"/>
        </w:rPr>
        <w:t>2.</w:t>
      </w:r>
      <w:r w:rsidR="00323957">
        <w:rPr>
          <w:rFonts w:ascii="Calibri" w:hAnsi="Calibri" w:cs="DIN Pro Regular"/>
          <w:sz w:val="20"/>
        </w:rPr>
        <w:t xml:space="preserve"> Ingresos por Ejecutar    $280,768</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w:t>
      </w:r>
      <w:r w:rsidR="00323957" w:rsidRPr="008A011E">
        <w:rPr>
          <w:rFonts w:ascii="Calibri" w:hAnsi="Calibri" w:cs="DIN Pro Regular"/>
          <w:sz w:val="20"/>
        </w:rPr>
        <w:t>3.</w:t>
      </w:r>
      <w:r w:rsidR="00323957">
        <w:rPr>
          <w:rFonts w:ascii="Calibri" w:hAnsi="Calibri" w:cs="DIN Pro Regular"/>
          <w:sz w:val="20"/>
        </w:rPr>
        <w:t xml:space="preserve"> Ingresos Modificados    </w:t>
      </w:r>
      <w:r w:rsidR="00323957">
        <w:rPr>
          <w:rFonts w:ascii="Calibri" w:hAnsi="Calibri" w:cs="DIN Pro Regular"/>
          <w:sz w:val="20"/>
        </w:rPr>
        <w:tab/>
        <w:t>0</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8.1.4.</w:t>
      </w:r>
      <w:r w:rsidR="00323957">
        <w:rPr>
          <w:rFonts w:ascii="Calibri" w:hAnsi="Calibri" w:cs="DIN Pro Regular"/>
          <w:sz w:val="20"/>
        </w:rPr>
        <w:t xml:space="preserve"> Ingresos Devengados     $76,732</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w:t>
      </w:r>
      <w:r w:rsidR="00323957" w:rsidRPr="008A011E">
        <w:rPr>
          <w:rFonts w:ascii="Calibri" w:hAnsi="Calibri" w:cs="DIN Pro Regular"/>
          <w:sz w:val="20"/>
        </w:rPr>
        <w:t>5.</w:t>
      </w:r>
      <w:r w:rsidR="00323957">
        <w:rPr>
          <w:rFonts w:ascii="Calibri" w:hAnsi="Calibri" w:cs="DIN Pro Regular"/>
          <w:sz w:val="20"/>
        </w:rPr>
        <w:t xml:space="preserve"> Ingresos Recaudados     $76,732</w:t>
      </w:r>
    </w:p>
    <w:p w:rsidR="007006CA" w:rsidRPr="008A011E" w:rsidRDefault="007006CA"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Cuentas de egresos</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8.2.1.</w:t>
      </w:r>
      <w:r w:rsidR="00323957">
        <w:rPr>
          <w:rFonts w:ascii="Calibri" w:hAnsi="Calibri" w:cs="DIN Pro Regular"/>
          <w:sz w:val="20"/>
        </w:rPr>
        <w:t xml:space="preserve"> Aprobado</w:t>
      </w:r>
      <w:r w:rsidR="00323957">
        <w:rPr>
          <w:rFonts w:ascii="Calibri" w:hAnsi="Calibri" w:cs="DIN Pro Regular"/>
          <w:sz w:val="20"/>
        </w:rPr>
        <w:tab/>
        <w:t xml:space="preserve">            $357,500</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8.2.2.</w:t>
      </w:r>
      <w:r w:rsidR="00323957">
        <w:rPr>
          <w:rFonts w:ascii="Calibri" w:hAnsi="Calibri" w:cs="DIN Pro Regular"/>
          <w:sz w:val="20"/>
        </w:rPr>
        <w:t xml:space="preserve"> Egresos por ejercer         $283,829</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w:t>
      </w:r>
      <w:r w:rsidR="00323957" w:rsidRPr="008A011E">
        <w:rPr>
          <w:rFonts w:ascii="Calibri" w:hAnsi="Calibri" w:cs="DIN Pro Regular"/>
          <w:sz w:val="20"/>
        </w:rPr>
        <w:t>3.</w:t>
      </w:r>
      <w:r w:rsidR="00323957">
        <w:rPr>
          <w:rFonts w:ascii="Calibri" w:hAnsi="Calibri" w:cs="DIN Pro Regular"/>
          <w:sz w:val="20"/>
        </w:rPr>
        <w:t xml:space="preserve"> Modificado                           0</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w:t>
      </w:r>
      <w:r w:rsidR="00323957" w:rsidRPr="008A011E">
        <w:rPr>
          <w:rFonts w:ascii="Calibri" w:hAnsi="Calibri" w:cs="DIN Pro Regular"/>
          <w:sz w:val="20"/>
        </w:rPr>
        <w:t>4.</w:t>
      </w:r>
      <w:r w:rsidR="00323957">
        <w:rPr>
          <w:rFonts w:ascii="Calibri" w:hAnsi="Calibri" w:cs="DIN Pro Regular"/>
          <w:sz w:val="20"/>
        </w:rPr>
        <w:t xml:space="preserve"> Comprometido                $73,671</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w:t>
      </w:r>
      <w:r w:rsidR="00323957" w:rsidRPr="008A011E">
        <w:rPr>
          <w:rFonts w:ascii="Calibri" w:hAnsi="Calibri" w:cs="DIN Pro Regular"/>
          <w:sz w:val="20"/>
        </w:rPr>
        <w:t>5.</w:t>
      </w:r>
      <w:r w:rsidR="00323957">
        <w:rPr>
          <w:rFonts w:ascii="Calibri" w:hAnsi="Calibri" w:cs="DIN Pro Regular"/>
          <w:sz w:val="20"/>
        </w:rPr>
        <w:t xml:space="preserve"> Devengado                       $73,671</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w:t>
      </w:r>
      <w:r w:rsidR="00323957" w:rsidRPr="008A011E">
        <w:rPr>
          <w:rFonts w:ascii="Calibri" w:hAnsi="Calibri" w:cs="DIN Pro Regular"/>
          <w:sz w:val="20"/>
        </w:rPr>
        <w:t>6.</w:t>
      </w:r>
      <w:r w:rsidR="00323957">
        <w:rPr>
          <w:rFonts w:ascii="Calibri" w:hAnsi="Calibri" w:cs="DIN Pro Regular"/>
          <w:sz w:val="20"/>
        </w:rPr>
        <w:t xml:space="preserve"> Ejercido                             $73,671</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w:t>
      </w:r>
      <w:r w:rsidR="00323957" w:rsidRPr="008A011E">
        <w:rPr>
          <w:rFonts w:ascii="Calibri" w:hAnsi="Calibri" w:cs="DIN Pro Regular"/>
          <w:sz w:val="20"/>
        </w:rPr>
        <w:t>7.</w:t>
      </w:r>
      <w:r w:rsidR="00323957">
        <w:rPr>
          <w:rFonts w:ascii="Calibri" w:hAnsi="Calibri" w:cs="DIN Pro Regular"/>
          <w:sz w:val="20"/>
        </w:rPr>
        <w:t xml:space="preserve"> Pagado                              $73,671</w:t>
      </w:r>
    </w:p>
    <w:p w:rsidR="00540418" w:rsidRDefault="00540418" w:rsidP="00540418">
      <w:pPr>
        <w:pStyle w:val="Texto"/>
        <w:spacing w:after="0" w:line="240" w:lineRule="exact"/>
        <w:rPr>
          <w:rFonts w:ascii="Calibri" w:hAnsi="Calibri" w:cs="DIN Pro Regular"/>
          <w:sz w:val="20"/>
        </w:rPr>
      </w:pPr>
    </w:p>
    <w:p w:rsidR="00323957" w:rsidRPr="008A011E" w:rsidRDefault="00323957" w:rsidP="00540418">
      <w:pPr>
        <w:pStyle w:val="Texto"/>
        <w:spacing w:after="0" w:line="240" w:lineRule="exact"/>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540418" w:rsidRDefault="00540418" w:rsidP="00540418">
      <w:pPr>
        <w:pStyle w:val="Texto"/>
        <w:spacing w:after="0" w:line="240" w:lineRule="exact"/>
        <w:ind w:firstLine="0"/>
        <w:jc w:val="center"/>
        <w:rPr>
          <w:rFonts w:ascii="Encode Sans" w:hAnsi="Encode Sans" w:cs="DIN Pro Regular"/>
          <w:b/>
          <w:sz w:val="20"/>
          <w:lang w:val="es-MX"/>
        </w:rPr>
      </w:pPr>
      <w:r w:rsidRPr="00010BEF">
        <w:rPr>
          <w:rFonts w:ascii="Encode Sans" w:hAnsi="Encode Sans" w:cs="DIN Pro Regular"/>
          <w:b/>
          <w:sz w:val="20"/>
          <w:lang w:val="es-MX"/>
        </w:rPr>
        <w:t>c) NOTAS DE GESTIÓN ADMINISTRATIVA</w:t>
      </w:r>
    </w:p>
    <w:p w:rsidR="00BC7D6F" w:rsidRPr="00010BEF" w:rsidRDefault="00BC7D6F" w:rsidP="00540418">
      <w:pPr>
        <w:pStyle w:val="Texto"/>
        <w:spacing w:after="0" w:line="240" w:lineRule="exact"/>
        <w:ind w:firstLine="0"/>
        <w:jc w:val="center"/>
        <w:rPr>
          <w:rFonts w:ascii="Encode Sans" w:hAnsi="Encode Sans" w:cs="DIN Pro Regular"/>
          <w:b/>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1.</w:t>
      </w:r>
      <w:r w:rsidRPr="008A011E">
        <w:rPr>
          <w:rFonts w:ascii="Calibri" w:hAnsi="Calibri" w:cs="DIN Pro Regular"/>
          <w:sz w:val="20"/>
          <w:lang w:val="es-MX"/>
        </w:rPr>
        <w:tab/>
        <w:t>Introducción</w:t>
      </w:r>
    </w:p>
    <w:p w:rsidR="00323957" w:rsidRDefault="00323957" w:rsidP="00323957">
      <w:pPr>
        <w:pStyle w:val="Texto"/>
        <w:spacing w:after="0" w:line="240" w:lineRule="exact"/>
        <w:rPr>
          <w:rFonts w:ascii="DIN Pro Regular" w:hAnsi="DIN Pro Regular" w:cs="DIN Pro Regular"/>
          <w:sz w:val="20"/>
        </w:rPr>
      </w:pPr>
    </w:p>
    <w:p w:rsidR="00323957" w:rsidRPr="00323957" w:rsidRDefault="00323957" w:rsidP="00323957">
      <w:pPr>
        <w:pStyle w:val="Texto"/>
        <w:spacing w:after="0" w:line="240" w:lineRule="exact"/>
        <w:rPr>
          <w:rFonts w:asciiTheme="minorHAnsi" w:hAnsiTheme="minorHAnsi" w:cstheme="minorHAnsi"/>
          <w:sz w:val="20"/>
        </w:rPr>
      </w:pPr>
      <w:r w:rsidRPr="00323957">
        <w:rPr>
          <w:rFonts w:asciiTheme="minorHAnsi" w:hAnsiTheme="minorHAnsi" w:cstheme="minorHAnsi"/>
          <w:sz w:val="20"/>
        </w:rPr>
        <w:t xml:space="preserve">Los Estados Financieros del Organismo proveen de información financiera a los principales usuarios de la misma, al Congreso y a los ciudadanos. 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De esta manera, se informa y explica la respuesta del gobierno a las condiciones relacionadas con </w:t>
      </w:r>
      <w:r w:rsidRPr="00323957">
        <w:rPr>
          <w:rFonts w:asciiTheme="minorHAnsi" w:hAnsiTheme="minorHAnsi" w:cstheme="minorHAnsi"/>
          <w:sz w:val="20"/>
        </w:rPr>
        <w:lastRenderedPageBreak/>
        <w:t>la información financiera de cada período de gestión; además, de exponer aquellas políticas que podrían afectar la toma de decisiones en períodos posteriores.</w:t>
      </w:r>
    </w:p>
    <w:p w:rsidR="00323957" w:rsidRPr="008A011E" w:rsidRDefault="00323957" w:rsidP="002C576A">
      <w:pPr>
        <w:pStyle w:val="Texto"/>
        <w:spacing w:after="0" w:line="240" w:lineRule="exact"/>
        <w:rPr>
          <w:rFonts w:ascii="Calibri" w:hAnsi="Calibri" w:cs="DIN Pro Regular"/>
          <w:sz w:val="20"/>
        </w:rPr>
      </w:pPr>
    </w:p>
    <w:p w:rsidR="00540418" w:rsidRPr="00BC7D6F" w:rsidRDefault="00540418" w:rsidP="002C576A">
      <w:pPr>
        <w:pStyle w:val="Texto"/>
        <w:spacing w:after="0" w:line="240" w:lineRule="exact"/>
        <w:rPr>
          <w:rFonts w:asciiTheme="minorHAnsi" w:hAnsiTheme="minorHAnsi" w:cstheme="minorHAnsi"/>
          <w:sz w:val="20"/>
          <w:lang w:val="es-MX"/>
        </w:rPr>
      </w:pPr>
      <w:r w:rsidRPr="00BC7D6F">
        <w:rPr>
          <w:rFonts w:asciiTheme="minorHAnsi" w:hAnsiTheme="minorHAnsi" w:cstheme="minorHAnsi"/>
          <w:sz w:val="20"/>
          <w:lang w:val="es-MX"/>
        </w:rPr>
        <w:t>2.</w:t>
      </w:r>
      <w:r w:rsidRPr="00BC7D6F">
        <w:rPr>
          <w:rFonts w:asciiTheme="minorHAnsi" w:hAnsiTheme="minorHAnsi" w:cstheme="minorHAnsi"/>
          <w:sz w:val="20"/>
          <w:lang w:val="es-MX"/>
        </w:rPr>
        <w:tab/>
        <w:t>Panorama Económico y Financiero</w:t>
      </w:r>
    </w:p>
    <w:p w:rsidR="00323957" w:rsidRPr="00BC7D6F" w:rsidRDefault="00323957" w:rsidP="00323957">
      <w:pPr>
        <w:pStyle w:val="Texto"/>
        <w:spacing w:after="0" w:line="240" w:lineRule="exact"/>
        <w:rPr>
          <w:rFonts w:asciiTheme="minorHAnsi" w:hAnsiTheme="minorHAnsi" w:cstheme="minorHAnsi"/>
          <w:sz w:val="20"/>
          <w:lang w:val="es-MX"/>
        </w:rPr>
      </w:pPr>
      <w:r w:rsidRPr="00BC7D6F">
        <w:rPr>
          <w:rFonts w:asciiTheme="minorHAnsi" w:hAnsiTheme="minorHAnsi" w:cstheme="minorHAnsi"/>
          <w:sz w:val="20"/>
          <w:lang w:val="es-MX"/>
        </w:rPr>
        <w:t>La Comisión Municipal de Agua con el Presupuesto de Ingresos y Presupuesto de Egresos; donde en los mismos se contempla el panorama económico y financiero del organismo.</w:t>
      </w:r>
    </w:p>
    <w:p w:rsidR="00323957" w:rsidRPr="00BC7D6F" w:rsidRDefault="00323957" w:rsidP="002C576A">
      <w:pPr>
        <w:pStyle w:val="Texto"/>
        <w:spacing w:after="0" w:line="240" w:lineRule="exact"/>
        <w:rPr>
          <w:rFonts w:asciiTheme="minorHAnsi" w:hAnsiTheme="minorHAnsi" w:cstheme="minorHAnsi"/>
          <w:sz w:val="20"/>
          <w:lang w:val="es-MX"/>
        </w:rPr>
      </w:pPr>
    </w:p>
    <w:p w:rsidR="00540418" w:rsidRPr="00BC7D6F" w:rsidRDefault="00540418" w:rsidP="002C576A">
      <w:pPr>
        <w:pStyle w:val="Texto"/>
        <w:spacing w:after="0" w:line="240" w:lineRule="exact"/>
        <w:rPr>
          <w:rFonts w:asciiTheme="minorHAnsi" w:hAnsiTheme="minorHAnsi" w:cstheme="minorHAnsi"/>
          <w:sz w:val="20"/>
          <w:lang w:val="es-MX"/>
        </w:rPr>
      </w:pPr>
      <w:r w:rsidRPr="00BC7D6F">
        <w:rPr>
          <w:rFonts w:asciiTheme="minorHAnsi" w:hAnsiTheme="minorHAnsi" w:cstheme="minorHAnsi"/>
          <w:sz w:val="20"/>
          <w:lang w:val="es-MX"/>
        </w:rPr>
        <w:t>3.</w:t>
      </w:r>
      <w:r w:rsidRPr="00BC7D6F">
        <w:rPr>
          <w:rFonts w:asciiTheme="minorHAnsi" w:hAnsiTheme="minorHAnsi" w:cstheme="minorHAnsi"/>
          <w:sz w:val="20"/>
          <w:lang w:val="es-MX"/>
        </w:rPr>
        <w:tab/>
        <w:t>Autorización e Historia</w:t>
      </w:r>
    </w:p>
    <w:p w:rsidR="00323957" w:rsidRPr="00BC7D6F" w:rsidRDefault="00323957" w:rsidP="00323957">
      <w:pPr>
        <w:pStyle w:val="Texto"/>
        <w:spacing w:after="0" w:line="240" w:lineRule="exact"/>
        <w:rPr>
          <w:rFonts w:asciiTheme="minorHAnsi" w:hAnsiTheme="minorHAnsi" w:cstheme="minorHAnsi"/>
          <w:sz w:val="20"/>
          <w:lang w:val="es-MX"/>
        </w:rPr>
      </w:pPr>
      <w:r w:rsidRPr="00BC7D6F">
        <w:rPr>
          <w:rFonts w:asciiTheme="minorHAnsi" w:hAnsiTheme="minorHAnsi" w:cstheme="minorHAnsi"/>
          <w:sz w:val="20"/>
          <w:lang w:val="es-MX"/>
        </w:rPr>
        <w:t>En 1869 con porción territorial de los Municipios de Burgos y Reynosa, se formó el municipio de Méndez.</w:t>
      </w:r>
    </w:p>
    <w:p w:rsidR="00323957" w:rsidRPr="00BC7D6F" w:rsidRDefault="00323957" w:rsidP="00323957">
      <w:pPr>
        <w:pStyle w:val="Texto"/>
        <w:spacing w:after="0" w:line="240" w:lineRule="exact"/>
        <w:rPr>
          <w:rFonts w:asciiTheme="minorHAnsi" w:hAnsiTheme="minorHAnsi" w:cstheme="minorHAnsi"/>
          <w:sz w:val="20"/>
          <w:lang w:val="es-MX"/>
        </w:rPr>
      </w:pPr>
      <w:r w:rsidRPr="00BC7D6F">
        <w:rPr>
          <w:rFonts w:asciiTheme="minorHAnsi" w:hAnsiTheme="minorHAnsi" w:cstheme="minorHAnsi"/>
          <w:sz w:val="20"/>
          <w:lang w:val="es-MX"/>
        </w:rPr>
        <w:t>La cabecera del Municipio de la Villa de Méndez se llamó Congregación de la Laja y al erigirse en Villa, se cambió por el que tiene actualmente para honrar la memoria del General Tamaulipeco Pedro J. Méndez.</w:t>
      </w:r>
    </w:p>
    <w:p w:rsidR="00323957" w:rsidRPr="00BC7D6F" w:rsidRDefault="00323957" w:rsidP="002C576A">
      <w:pPr>
        <w:pStyle w:val="Texto"/>
        <w:spacing w:after="0" w:line="240" w:lineRule="exact"/>
        <w:rPr>
          <w:rFonts w:asciiTheme="minorHAnsi" w:hAnsiTheme="minorHAnsi" w:cstheme="minorHAnsi"/>
          <w:sz w:val="20"/>
          <w:lang w:val="es-MX"/>
        </w:rPr>
      </w:pPr>
    </w:p>
    <w:p w:rsidR="00540418" w:rsidRPr="00BC7D6F" w:rsidRDefault="00540418" w:rsidP="00540418">
      <w:pPr>
        <w:pStyle w:val="Texto"/>
        <w:spacing w:after="0" w:line="240" w:lineRule="exact"/>
        <w:rPr>
          <w:rFonts w:asciiTheme="minorHAnsi" w:hAnsiTheme="minorHAnsi" w:cstheme="minorHAnsi"/>
          <w:sz w:val="20"/>
          <w:lang w:val="es-MX"/>
        </w:rPr>
      </w:pPr>
      <w:r w:rsidRPr="00BC7D6F">
        <w:rPr>
          <w:rFonts w:asciiTheme="minorHAnsi" w:hAnsiTheme="minorHAnsi" w:cstheme="minorHAnsi"/>
          <w:sz w:val="20"/>
          <w:lang w:val="es-MX"/>
        </w:rPr>
        <w:t>4.</w:t>
      </w:r>
      <w:r w:rsidRPr="00BC7D6F">
        <w:rPr>
          <w:rFonts w:asciiTheme="minorHAnsi" w:hAnsiTheme="minorHAnsi" w:cstheme="minorHAnsi"/>
          <w:sz w:val="20"/>
          <w:lang w:val="es-MX"/>
        </w:rPr>
        <w:tab/>
        <w:t>Organización y Objeto Social</w:t>
      </w:r>
    </w:p>
    <w:p w:rsidR="00323957" w:rsidRPr="00BC7D6F" w:rsidRDefault="00323957" w:rsidP="00323957">
      <w:pPr>
        <w:pStyle w:val="Texto"/>
        <w:spacing w:after="0" w:line="240" w:lineRule="exact"/>
        <w:rPr>
          <w:rFonts w:asciiTheme="minorHAnsi" w:hAnsiTheme="minorHAnsi" w:cstheme="minorHAnsi"/>
          <w:sz w:val="20"/>
          <w:lang w:val="es-MX"/>
        </w:rPr>
      </w:pPr>
      <w:r w:rsidRPr="00BC7D6F">
        <w:rPr>
          <w:rFonts w:asciiTheme="minorHAnsi" w:hAnsiTheme="minorHAnsi" w:cstheme="minorHAnsi"/>
          <w:sz w:val="20"/>
          <w:lang w:val="es-MX"/>
        </w:rPr>
        <w:t>La Comisión Municipal de Agua Potable y Alcantarillado de Méndez Tamaulipas es un Organismo Público Descentralizado del Municipio de Casas Tamaulipas, con personalidad jurídica, patrimonio propio y funciones administrativas y cuyas atribuciones le son conferidas por la Ley de Aguas del Estado de Tamaulipas.</w:t>
      </w:r>
    </w:p>
    <w:p w:rsidR="00323957" w:rsidRPr="00BC7D6F" w:rsidRDefault="00323957" w:rsidP="00540418">
      <w:pPr>
        <w:pStyle w:val="Texto"/>
        <w:spacing w:after="0" w:line="240" w:lineRule="exact"/>
        <w:rPr>
          <w:rFonts w:asciiTheme="minorHAnsi" w:hAnsiTheme="minorHAnsi" w:cstheme="minorHAnsi"/>
          <w:sz w:val="20"/>
          <w:lang w:val="es-MX"/>
        </w:rPr>
      </w:pPr>
    </w:p>
    <w:p w:rsidR="001C760F" w:rsidRPr="00BC7D6F" w:rsidRDefault="00540418" w:rsidP="002C576A">
      <w:pPr>
        <w:pStyle w:val="Texto"/>
        <w:spacing w:after="0" w:line="240" w:lineRule="exact"/>
        <w:rPr>
          <w:rFonts w:asciiTheme="minorHAnsi" w:hAnsiTheme="minorHAnsi" w:cstheme="minorHAnsi"/>
          <w:sz w:val="20"/>
          <w:lang w:val="es-MX"/>
        </w:rPr>
      </w:pPr>
      <w:r w:rsidRPr="00BC7D6F">
        <w:rPr>
          <w:rFonts w:asciiTheme="minorHAnsi" w:hAnsiTheme="minorHAnsi" w:cstheme="minorHAnsi"/>
          <w:sz w:val="20"/>
          <w:lang w:val="es-MX"/>
        </w:rPr>
        <w:t>5.</w:t>
      </w:r>
      <w:r w:rsidRPr="00BC7D6F">
        <w:rPr>
          <w:rFonts w:asciiTheme="minorHAnsi" w:hAnsiTheme="minorHAnsi" w:cstheme="minorHAnsi"/>
          <w:sz w:val="20"/>
          <w:lang w:val="es-MX"/>
        </w:rPr>
        <w:tab/>
        <w:t>Bases de Preparación de los Estados Financieros</w:t>
      </w:r>
    </w:p>
    <w:p w:rsidR="00BC7D6F" w:rsidRPr="008A011E" w:rsidRDefault="00BC7D6F" w:rsidP="00BC7D6F">
      <w:pPr>
        <w:jc w:val="both"/>
        <w:rPr>
          <w:rFonts w:cs="DIN Pro Regular"/>
          <w:sz w:val="20"/>
        </w:rPr>
      </w:pPr>
      <w:r w:rsidRPr="00BC7D6F">
        <w:rPr>
          <w:rFonts w:asciiTheme="minorHAnsi" w:hAnsiTheme="minorHAnsi" w:cstheme="minorHAnsi"/>
          <w:sz w:val="20"/>
        </w:rPr>
        <w:t>Los Estados Financieros y sus Notas fueron elaborados de acuerdo a la Normatividad emitida por el Consejo Nacional de Armonización Contable (CONAC) y las disposiciones legales establecidas en la Ley General de Contabilidad Gubernamental, con el fin de lograr la adecuada armonización de la Contabilidad Gubernamental. La presente información Financiera presentada fue elaborada mediante Sistema de Contabilidad Gubernamental SACG Versión .NET de INDETEC el cual fue adecuado con el nuevo Plan de Cuentas, para dar cumplimiento a lo establecido por la Ley General de Contabilidad Gubernamental.</w:t>
      </w: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6.</w:t>
      </w:r>
      <w:r w:rsidRPr="008A011E">
        <w:rPr>
          <w:rFonts w:ascii="Calibri" w:hAnsi="Calibri" w:cs="DIN Pro Regular"/>
          <w:sz w:val="20"/>
          <w:lang w:val="es-MX"/>
        </w:rPr>
        <w:tab/>
        <w:t>Políticas de Contabilidad Significativas</w:t>
      </w:r>
    </w:p>
    <w:p w:rsidR="00BC7D6F" w:rsidRDefault="00BC7D6F" w:rsidP="002C576A">
      <w:pPr>
        <w:pStyle w:val="Texto"/>
        <w:spacing w:after="0" w:line="240" w:lineRule="exact"/>
        <w:rPr>
          <w:rFonts w:ascii="Calibri" w:hAnsi="Calibri" w:cs="DIN Pro Regular"/>
          <w:sz w:val="20"/>
          <w:lang w:val="es-MX"/>
        </w:rPr>
      </w:pPr>
      <w:r>
        <w:rPr>
          <w:rFonts w:ascii="Calibri" w:hAnsi="Calibri" w:cs="DIN Pro Regular"/>
          <w:sz w:val="20"/>
          <w:lang w:val="es-MX"/>
        </w:rPr>
        <w:t>No Aplica</w:t>
      </w:r>
    </w:p>
    <w:p w:rsidR="00BC7D6F" w:rsidRPr="008A011E" w:rsidRDefault="00BC7D6F" w:rsidP="002C576A">
      <w:pPr>
        <w:pStyle w:val="Texto"/>
        <w:spacing w:after="0" w:line="240" w:lineRule="exact"/>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7.</w:t>
      </w:r>
      <w:r w:rsidRPr="008A011E">
        <w:rPr>
          <w:rFonts w:ascii="Calibri" w:hAnsi="Calibri" w:cs="DIN Pro Regular"/>
          <w:sz w:val="20"/>
          <w:lang w:val="es-MX"/>
        </w:rPr>
        <w:tab/>
        <w:t>Posición en Moneda Extranjera y Protección por Riesgo Cambiario</w:t>
      </w:r>
    </w:p>
    <w:p w:rsidR="00BC7D6F" w:rsidRDefault="00BC7D6F" w:rsidP="00BC7D6F">
      <w:pPr>
        <w:pStyle w:val="Texto"/>
        <w:spacing w:after="0" w:line="240" w:lineRule="exact"/>
        <w:ind w:firstLine="0"/>
        <w:rPr>
          <w:rFonts w:ascii="DIN Pro Regular" w:hAnsi="DIN Pro Regular" w:cs="DIN Pro Regular"/>
          <w:sz w:val="20"/>
          <w:lang w:val="es-MX"/>
        </w:rPr>
      </w:pPr>
      <w:r w:rsidRPr="00BC7D6F">
        <w:rPr>
          <w:rFonts w:asciiTheme="minorHAnsi" w:hAnsiTheme="minorHAnsi" w:cstheme="minorHAnsi"/>
          <w:sz w:val="20"/>
          <w:lang w:val="es-MX"/>
        </w:rPr>
        <w:t>La Comisión Municipal de Agua Potable y Alcantarillado de Méndez Tamaulipas no aplica para este concepto</w:t>
      </w:r>
      <w:r w:rsidRPr="002C36C2">
        <w:rPr>
          <w:rFonts w:ascii="DIN Pro Regular" w:hAnsi="DIN Pro Regular" w:cs="DIN Pro Regular"/>
          <w:sz w:val="20"/>
          <w:lang w:val="es-MX"/>
        </w:rPr>
        <w:t xml:space="preserve">.  </w:t>
      </w:r>
    </w:p>
    <w:p w:rsidR="00BC7D6F" w:rsidRPr="008A011E" w:rsidRDefault="00BC7D6F" w:rsidP="002C576A">
      <w:pPr>
        <w:pStyle w:val="Texto"/>
        <w:spacing w:after="0" w:line="240" w:lineRule="exact"/>
        <w:rPr>
          <w:rFonts w:ascii="Calibri" w:hAnsi="Calibri" w:cs="DIN Pro Regular"/>
          <w:sz w:val="20"/>
          <w:lang w:val="es-MX"/>
        </w:rPr>
      </w:pPr>
    </w:p>
    <w:p w:rsidR="001C760F"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 xml:space="preserve">8. </w:t>
      </w:r>
      <w:r w:rsidR="002C576A" w:rsidRPr="008A011E">
        <w:rPr>
          <w:rFonts w:ascii="Calibri" w:hAnsi="Calibri" w:cs="DIN Pro Regular"/>
          <w:sz w:val="20"/>
          <w:lang w:val="es-MX"/>
        </w:rPr>
        <w:t xml:space="preserve">    </w:t>
      </w:r>
      <w:r w:rsidRPr="008A011E">
        <w:rPr>
          <w:rFonts w:ascii="Calibri" w:hAnsi="Calibri" w:cs="DIN Pro Regular"/>
          <w:sz w:val="20"/>
          <w:lang w:val="es-MX"/>
        </w:rPr>
        <w:t>Reporte Analítico del Activo</w:t>
      </w:r>
    </w:p>
    <w:p w:rsidR="00BC7D6F" w:rsidRPr="008A011E" w:rsidRDefault="00BC7D6F" w:rsidP="00BC7D6F">
      <w:pPr>
        <w:pStyle w:val="Texto"/>
        <w:spacing w:after="0" w:line="240" w:lineRule="exact"/>
        <w:rPr>
          <w:rFonts w:ascii="Calibri" w:hAnsi="Calibri" w:cs="DIN Pro Regular"/>
          <w:sz w:val="20"/>
          <w:lang w:val="es-MX"/>
        </w:rPr>
      </w:pPr>
      <w:r>
        <w:rPr>
          <w:rFonts w:ascii="Calibri" w:hAnsi="Calibri" w:cs="DIN Pro Regular"/>
          <w:sz w:val="20"/>
          <w:lang w:val="es-MX"/>
        </w:rPr>
        <w:t>No Aplica</w:t>
      </w:r>
    </w:p>
    <w:p w:rsidR="00BC7D6F" w:rsidRPr="008A011E" w:rsidRDefault="00BC7D6F" w:rsidP="002C576A">
      <w:pPr>
        <w:pStyle w:val="Texto"/>
        <w:spacing w:after="0" w:line="240" w:lineRule="exact"/>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9.</w:t>
      </w:r>
      <w:r w:rsidRPr="008A011E">
        <w:rPr>
          <w:rFonts w:ascii="Calibri" w:hAnsi="Calibri" w:cs="DIN Pro Regular"/>
          <w:sz w:val="20"/>
          <w:lang w:val="es-MX"/>
        </w:rPr>
        <w:tab/>
        <w:t>Fideicomisos, Mandatos y Análogos</w:t>
      </w:r>
    </w:p>
    <w:p w:rsidR="00BC7D6F" w:rsidRPr="008A011E" w:rsidRDefault="00BC7D6F" w:rsidP="00BC7D6F">
      <w:pPr>
        <w:pStyle w:val="Texto"/>
        <w:spacing w:after="0" w:line="240" w:lineRule="exact"/>
        <w:rPr>
          <w:rFonts w:ascii="Calibri" w:hAnsi="Calibri" w:cs="DIN Pro Regular"/>
          <w:sz w:val="20"/>
          <w:lang w:val="es-MX"/>
        </w:rPr>
      </w:pPr>
      <w:r>
        <w:rPr>
          <w:rFonts w:ascii="Calibri" w:hAnsi="Calibri" w:cs="DIN Pro Regular"/>
          <w:sz w:val="20"/>
          <w:lang w:val="es-MX"/>
        </w:rPr>
        <w:t>No Aplica</w:t>
      </w:r>
    </w:p>
    <w:p w:rsidR="00BC7D6F" w:rsidRPr="008A011E" w:rsidRDefault="00BC7D6F" w:rsidP="002C576A">
      <w:pPr>
        <w:pStyle w:val="Texto"/>
        <w:spacing w:after="0" w:line="240" w:lineRule="exact"/>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10.</w:t>
      </w:r>
      <w:r w:rsidRPr="008A011E">
        <w:rPr>
          <w:rFonts w:ascii="Calibri" w:hAnsi="Calibri" w:cs="DIN Pro Regular"/>
          <w:sz w:val="20"/>
          <w:lang w:val="es-MX"/>
        </w:rPr>
        <w:tab/>
        <w:t>Reporte de la Recaudación</w:t>
      </w:r>
    </w:p>
    <w:p w:rsidR="00BC7D6F" w:rsidRDefault="00BC7D6F" w:rsidP="00BC7D6F">
      <w:pPr>
        <w:pStyle w:val="Texto"/>
        <w:spacing w:after="0" w:line="240" w:lineRule="exact"/>
        <w:rPr>
          <w:rFonts w:asciiTheme="minorHAnsi" w:hAnsiTheme="minorHAnsi" w:cstheme="minorHAnsi"/>
          <w:sz w:val="20"/>
          <w:lang w:val="es-MX"/>
        </w:rPr>
      </w:pPr>
      <w:r w:rsidRPr="00BC7D6F">
        <w:rPr>
          <w:rFonts w:asciiTheme="minorHAnsi" w:hAnsiTheme="minorHAnsi" w:cstheme="minorHAnsi"/>
          <w:sz w:val="20"/>
          <w:lang w:val="es-MX"/>
        </w:rPr>
        <w:t>Las cifras que presentan en el reporte de consumo son en base a la facturación, documento que emite la     comisión estatal de agua de Tamaulipas, para el organismo operador de agua, desglosado por doméstico, comercio, y público.</w:t>
      </w:r>
    </w:p>
    <w:p w:rsidR="00BC7D6F" w:rsidRDefault="00BC7D6F" w:rsidP="00BC7D6F">
      <w:pPr>
        <w:pStyle w:val="Texto"/>
        <w:spacing w:after="0" w:line="240" w:lineRule="exact"/>
        <w:rPr>
          <w:rFonts w:asciiTheme="minorHAnsi" w:hAnsiTheme="minorHAnsi" w:cstheme="minorHAnsi"/>
          <w:sz w:val="20"/>
          <w:lang w:val="es-MX"/>
        </w:rPr>
      </w:pPr>
    </w:p>
    <w:tbl>
      <w:tblPr>
        <w:tblW w:w="0" w:type="auto"/>
        <w:jc w:val="center"/>
        <w:tblLayout w:type="fixed"/>
        <w:tblLook w:val="0000" w:firstRow="0" w:lastRow="0" w:firstColumn="0" w:lastColumn="0" w:noHBand="0" w:noVBand="0"/>
      </w:tblPr>
      <w:tblGrid>
        <w:gridCol w:w="3115"/>
        <w:gridCol w:w="1013"/>
      </w:tblGrid>
      <w:tr w:rsidR="00BC7D6F" w:rsidRPr="008A011E" w:rsidTr="00BC7D6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BC7D6F" w:rsidRPr="00010BEF" w:rsidRDefault="00BC7D6F" w:rsidP="00BC7D6F">
            <w:pPr>
              <w:spacing w:after="0" w:line="224" w:lineRule="exact"/>
              <w:jc w:val="center"/>
              <w:rPr>
                <w:rFonts w:ascii="Encode Sans" w:eastAsia="Times New Roman" w:hAnsi="Encode Sans" w:cs="DIN Pro Regular"/>
                <w:sz w:val="20"/>
                <w:szCs w:val="20"/>
                <w:lang w:eastAsia="es-ES"/>
              </w:rPr>
            </w:pPr>
            <w:r w:rsidRPr="001B2FD9">
              <w:rPr>
                <w:rFonts w:asciiTheme="minorHAnsi" w:eastAsia="Times New Roman" w:hAnsiTheme="minorHAnsi" w:cs="DIN Pro Regular"/>
                <w:b/>
                <w:color w:val="FFFFFF"/>
                <w:sz w:val="20"/>
                <w:szCs w:val="20"/>
                <w:lang w:eastAsia="es-ES"/>
              </w:rPr>
              <w:t>Concepto</w:t>
            </w: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BC7D6F" w:rsidRPr="00C71B04" w:rsidRDefault="00BC7D6F" w:rsidP="00BC7D6F">
            <w:pPr>
              <w:spacing w:after="0" w:line="224" w:lineRule="exact"/>
              <w:jc w:val="center"/>
              <w:rPr>
                <w:rFonts w:asciiTheme="minorHAnsi" w:eastAsia="Times New Roman" w:hAnsiTheme="minorHAnsi" w:cs="DIN Pro Regular"/>
                <w:b/>
                <w:color w:val="FFFFFF"/>
                <w:sz w:val="20"/>
                <w:szCs w:val="20"/>
                <w:lang w:eastAsia="es-ES"/>
              </w:rPr>
            </w:pPr>
            <w:r>
              <w:rPr>
                <w:rFonts w:asciiTheme="minorHAnsi" w:eastAsia="Times New Roman" w:hAnsiTheme="minorHAnsi" w:cs="DIN Pro Regular"/>
                <w:b/>
                <w:color w:val="FFFFFF"/>
                <w:sz w:val="20"/>
                <w:szCs w:val="20"/>
                <w:lang w:eastAsia="es-ES"/>
              </w:rPr>
              <w:t>Importe</w:t>
            </w:r>
          </w:p>
        </w:tc>
      </w:tr>
      <w:tr w:rsidR="00BC7D6F" w:rsidRPr="008A011E" w:rsidTr="00BC7D6F">
        <w:trPr>
          <w:cantSplit/>
          <w:jc w:val="center"/>
        </w:trPr>
        <w:tc>
          <w:tcPr>
            <w:tcW w:w="3115" w:type="dxa"/>
            <w:tcBorders>
              <w:top w:val="single" w:sz="6" w:space="0" w:color="auto"/>
              <w:left w:val="single" w:sz="6" w:space="0" w:color="auto"/>
              <w:bottom w:val="single" w:sz="6" w:space="0" w:color="auto"/>
              <w:right w:val="single" w:sz="6" w:space="0" w:color="auto"/>
            </w:tcBorders>
          </w:tcPr>
          <w:p w:rsidR="00BC7D6F" w:rsidRPr="001B2FD9" w:rsidRDefault="00BC7D6F" w:rsidP="00BC7D6F">
            <w:pPr>
              <w:pStyle w:val="Texto"/>
              <w:spacing w:after="80" w:line="203" w:lineRule="exact"/>
              <w:ind w:firstLine="0"/>
              <w:rPr>
                <w:rFonts w:ascii="Calibri" w:hAnsi="Calibri" w:cs="DIN Pro Regular"/>
                <w:sz w:val="20"/>
                <w:lang w:val="es-MX"/>
              </w:rPr>
            </w:pPr>
            <w:r>
              <w:rPr>
                <w:rFonts w:ascii="Calibri" w:hAnsi="Calibri" w:cs="DIN Pro Regular"/>
                <w:sz w:val="20"/>
                <w:lang w:val="es-MX"/>
              </w:rPr>
              <w:t>Ingresos por venta de bines y prestación de servicios</w:t>
            </w:r>
          </w:p>
        </w:tc>
        <w:tc>
          <w:tcPr>
            <w:tcW w:w="1013" w:type="dxa"/>
            <w:tcBorders>
              <w:top w:val="single" w:sz="6" w:space="0" w:color="auto"/>
              <w:left w:val="single" w:sz="6" w:space="0" w:color="auto"/>
              <w:bottom w:val="single" w:sz="6" w:space="0" w:color="auto"/>
              <w:right w:val="single" w:sz="6" w:space="0" w:color="auto"/>
            </w:tcBorders>
          </w:tcPr>
          <w:p w:rsidR="00BC7D6F" w:rsidRPr="008A011E" w:rsidRDefault="00BC7D6F" w:rsidP="00BC7D6F">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$76,732</w:t>
            </w:r>
          </w:p>
        </w:tc>
      </w:tr>
    </w:tbl>
    <w:p w:rsidR="00BC7D6F" w:rsidRDefault="00BC7D6F" w:rsidP="00BC7D6F">
      <w:pPr>
        <w:pStyle w:val="Texto"/>
        <w:spacing w:after="0" w:line="240" w:lineRule="exact"/>
        <w:rPr>
          <w:rFonts w:asciiTheme="minorHAnsi" w:hAnsiTheme="minorHAnsi" w:cstheme="minorHAnsi"/>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11.</w:t>
      </w:r>
      <w:r w:rsidRPr="008A011E">
        <w:rPr>
          <w:rFonts w:ascii="Calibri" w:hAnsi="Calibri" w:cs="DIN Pro Regular"/>
          <w:sz w:val="20"/>
          <w:lang w:val="es-MX"/>
        </w:rPr>
        <w:tab/>
        <w:t>Información sobre la Deuda y el Reporte Analítico de la Deuda</w:t>
      </w:r>
    </w:p>
    <w:p w:rsidR="00BC7D6F" w:rsidRPr="008A011E" w:rsidRDefault="00BC7D6F" w:rsidP="00BC7D6F">
      <w:pPr>
        <w:pStyle w:val="Texto"/>
        <w:spacing w:after="0" w:line="240" w:lineRule="exact"/>
        <w:rPr>
          <w:rFonts w:ascii="Calibri" w:hAnsi="Calibri" w:cs="DIN Pro Regular"/>
          <w:sz w:val="20"/>
          <w:lang w:val="es-MX"/>
        </w:rPr>
      </w:pPr>
      <w:r>
        <w:rPr>
          <w:rFonts w:ascii="Calibri" w:hAnsi="Calibri" w:cs="DIN Pro Regular"/>
          <w:sz w:val="20"/>
          <w:lang w:val="es-MX"/>
        </w:rPr>
        <w:t>No Aplica</w:t>
      </w:r>
    </w:p>
    <w:p w:rsidR="00BC7D6F" w:rsidRPr="008A011E" w:rsidRDefault="00BC7D6F" w:rsidP="002C576A">
      <w:pPr>
        <w:pStyle w:val="Texto"/>
        <w:spacing w:after="0" w:line="240" w:lineRule="exact"/>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 xml:space="preserve">12. </w:t>
      </w:r>
      <w:r w:rsidR="002C576A" w:rsidRPr="008A011E">
        <w:rPr>
          <w:rFonts w:ascii="Calibri" w:hAnsi="Calibri" w:cs="DIN Pro Regular"/>
          <w:sz w:val="20"/>
          <w:lang w:val="es-MX"/>
        </w:rPr>
        <w:t xml:space="preserve">  </w:t>
      </w:r>
      <w:r w:rsidRPr="008A011E">
        <w:rPr>
          <w:rFonts w:ascii="Calibri" w:hAnsi="Calibri" w:cs="DIN Pro Regular"/>
          <w:sz w:val="20"/>
          <w:lang w:val="es-MX"/>
        </w:rPr>
        <w:t>Calificaciones otorgadas</w:t>
      </w:r>
    </w:p>
    <w:p w:rsidR="00BC7D6F" w:rsidRPr="008A011E" w:rsidRDefault="00BC7D6F" w:rsidP="00BC7D6F">
      <w:pPr>
        <w:pStyle w:val="Texto"/>
        <w:spacing w:after="0" w:line="240" w:lineRule="exact"/>
        <w:rPr>
          <w:rFonts w:ascii="Calibri" w:hAnsi="Calibri" w:cs="DIN Pro Regular"/>
          <w:sz w:val="20"/>
          <w:lang w:val="es-MX"/>
        </w:rPr>
      </w:pPr>
      <w:r>
        <w:rPr>
          <w:rFonts w:ascii="Calibri" w:hAnsi="Calibri" w:cs="DIN Pro Regular"/>
          <w:sz w:val="20"/>
          <w:lang w:val="es-MX"/>
        </w:rPr>
        <w:t>No Aplica</w:t>
      </w:r>
    </w:p>
    <w:p w:rsidR="00BC7D6F" w:rsidRPr="008A011E" w:rsidRDefault="00BC7D6F" w:rsidP="002C576A">
      <w:pPr>
        <w:pStyle w:val="Texto"/>
        <w:spacing w:after="0" w:line="240" w:lineRule="exact"/>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13.</w:t>
      </w:r>
      <w:r w:rsidRPr="008A011E">
        <w:rPr>
          <w:rFonts w:ascii="Calibri" w:hAnsi="Calibri" w:cs="DIN Pro Regular"/>
          <w:sz w:val="20"/>
          <w:lang w:val="es-MX"/>
        </w:rPr>
        <w:tab/>
        <w:t>Proceso de Mejora</w:t>
      </w:r>
    </w:p>
    <w:p w:rsidR="00BC7D6F" w:rsidRPr="008A011E" w:rsidRDefault="00BC7D6F" w:rsidP="00BC7D6F">
      <w:pPr>
        <w:pStyle w:val="Texto"/>
        <w:spacing w:after="0" w:line="240" w:lineRule="exact"/>
        <w:rPr>
          <w:rFonts w:ascii="Calibri" w:hAnsi="Calibri" w:cs="DIN Pro Regular"/>
          <w:sz w:val="20"/>
          <w:lang w:val="es-MX"/>
        </w:rPr>
      </w:pPr>
      <w:r>
        <w:rPr>
          <w:rFonts w:ascii="Calibri" w:hAnsi="Calibri" w:cs="DIN Pro Regular"/>
          <w:sz w:val="20"/>
          <w:lang w:val="es-MX"/>
        </w:rPr>
        <w:t>No Aplica</w:t>
      </w:r>
    </w:p>
    <w:p w:rsidR="00BC7D6F" w:rsidRPr="008A011E" w:rsidRDefault="00BC7D6F" w:rsidP="002C576A">
      <w:pPr>
        <w:pStyle w:val="Texto"/>
        <w:spacing w:after="0" w:line="240" w:lineRule="exact"/>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lastRenderedPageBreak/>
        <w:t>14.</w:t>
      </w:r>
      <w:r w:rsidRPr="008A011E">
        <w:rPr>
          <w:rFonts w:ascii="Calibri" w:hAnsi="Calibri" w:cs="DIN Pro Regular"/>
          <w:sz w:val="20"/>
          <w:lang w:val="es-MX"/>
        </w:rPr>
        <w:tab/>
        <w:t>Información por Segmentos</w:t>
      </w:r>
    </w:p>
    <w:p w:rsidR="00BC7D6F" w:rsidRPr="008A011E" w:rsidRDefault="00BC7D6F" w:rsidP="00BC7D6F">
      <w:pPr>
        <w:pStyle w:val="Texto"/>
        <w:spacing w:after="0" w:line="240" w:lineRule="exact"/>
        <w:rPr>
          <w:rFonts w:ascii="Calibri" w:hAnsi="Calibri" w:cs="DIN Pro Regular"/>
          <w:sz w:val="20"/>
          <w:lang w:val="es-MX"/>
        </w:rPr>
      </w:pPr>
      <w:r>
        <w:rPr>
          <w:rFonts w:ascii="Calibri" w:hAnsi="Calibri" w:cs="DIN Pro Regular"/>
          <w:sz w:val="20"/>
          <w:lang w:val="es-MX"/>
        </w:rPr>
        <w:t>No Aplica</w:t>
      </w:r>
    </w:p>
    <w:p w:rsidR="00BC7D6F" w:rsidRPr="008A011E" w:rsidRDefault="00BC7D6F" w:rsidP="002C576A">
      <w:pPr>
        <w:pStyle w:val="Texto"/>
        <w:spacing w:after="0" w:line="240" w:lineRule="exact"/>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15.</w:t>
      </w:r>
      <w:r w:rsidRPr="008A011E">
        <w:rPr>
          <w:rFonts w:ascii="Calibri" w:hAnsi="Calibri" w:cs="DIN Pro Regular"/>
          <w:sz w:val="20"/>
          <w:lang w:val="es-MX"/>
        </w:rPr>
        <w:tab/>
        <w:t>Eventos Posteriores al Cierre</w:t>
      </w:r>
    </w:p>
    <w:p w:rsidR="00BC7D6F" w:rsidRPr="008A011E" w:rsidRDefault="00BC7D6F" w:rsidP="00BC7D6F">
      <w:pPr>
        <w:pStyle w:val="Texto"/>
        <w:spacing w:after="0" w:line="240" w:lineRule="exact"/>
        <w:rPr>
          <w:rFonts w:ascii="Calibri" w:hAnsi="Calibri" w:cs="DIN Pro Regular"/>
          <w:sz w:val="20"/>
          <w:lang w:val="es-MX"/>
        </w:rPr>
      </w:pPr>
      <w:r>
        <w:rPr>
          <w:rFonts w:ascii="Calibri" w:hAnsi="Calibri" w:cs="DIN Pro Regular"/>
          <w:sz w:val="20"/>
          <w:lang w:val="es-MX"/>
        </w:rPr>
        <w:t>No Aplica</w:t>
      </w:r>
    </w:p>
    <w:p w:rsidR="00BC7D6F" w:rsidRPr="008A011E" w:rsidRDefault="00BC7D6F" w:rsidP="002C576A">
      <w:pPr>
        <w:pStyle w:val="Texto"/>
        <w:spacing w:after="0" w:line="240" w:lineRule="exact"/>
        <w:rPr>
          <w:rFonts w:ascii="Calibri" w:hAnsi="Calibri" w:cs="DIN Pro Regular"/>
          <w:sz w:val="20"/>
          <w:lang w:val="es-MX"/>
        </w:rPr>
      </w:pPr>
    </w:p>
    <w:p w:rsidR="00540418" w:rsidRDefault="00540418" w:rsidP="00540418">
      <w:pPr>
        <w:pStyle w:val="Texto"/>
        <w:spacing w:after="0" w:line="240" w:lineRule="exact"/>
        <w:rPr>
          <w:rFonts w:ascii="Calibri" w:hAnsi="Calibri" w:cs="DIN Pro Regular"/>
          <w:sz w:val="20"/>
          <w:lang w:val="es-MX"/>
        </w:rPr>
      </w:pPr>
      <w:r w:rsidRPr="008A011E">
        <w:rPr>
          <w:rFonts w:ascii="Calibri" w:hAnsi="Calibri" w:cs="DIN Pro Regular"/>
          <w:sz w:val="20"/>
          <w:lang w:val="es-MX"/>
        </w:rPr>
        <w:t>16.</w:t>
      </w:r>
      <w:r w:rsidRPr="008A011E">
        <w:rPr>
          <w:rFonts w:ascii="Calibri" w:hAnsi="Calibri" w:cs="DIN Pro Regular"/>
          <w:sz w:val="20"/>
          <w:lang w:val="es-MX"/>
        </w:rPr>
        <w:tab/>
        <w:t>Partes Relacionadas</w:t>
      </w:r>
    </w:p>
    <w:p w:rsidR="00BC7D6F" w:rsidRPr="008A011E" w:rsidRDefault="00BC7D6F" w:rsidP="00BC7D6F">
      <w:pPr>
        <w:pStyle w:val="Texto"/>
        <w:spacing w:after="0" w:line="240" w:lineRule="exact"/>
        <w:rPr>
          <w:rFonts w:ascii="Calibri" w:hAnsi="Calibri" w:cs="DIN Pro Regular"/>
          <w:sz w:val="20"/>
          <w:lang w:val="es-MX"/>
        </w:rPr>
      </w:pPr>
      <w:r>
        <w:rPr>
          <w:rFonts w:ascii="Calibri" w:hAnsi="Calibri" w:cs="DIN Pro Regular"/>
          <w:sz w:val="20"/>
          <w:lang w:val="es-MX"/>
        </w:rPr>
        <w:t>No Aplica</w:t>
      </w:r>
    </w:p>
    <w:p w:rsidR="00BC7D6F" w:rsidRPr="008A011E" w:rsidRDefault="00BC7D6F" w:rsidP="00540418">
      <w:pPr>
        <w:pStyle w:val="Texto"/>
        <w:spacing w:after="0" w:line="240" w:lineRule="exact"/>
        <w:rPr>
          <w:rFonts w:ascii="Calibri" w:hAnsi="Calibri" w:cs="DIN Pro Regular"/>
          <w:sz w:val="20"/>
          <w:lang w:val="es-MX"/>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876FA6">
      <w:pPr>
        <w:pStyle w:val="Texto"/>
        <w:spacing w:after="0" w:line="240" w:lineRule="exact"/>
        <w:ind w:firstLine="0"/>
        <w:rPr>
          <w:rFonts w:ascii="Calibri" w:hAnsi="Calibri" w:cs="DIN Pro Regular"/>
          <w:sz w:val="20"/>
        </w:rPr>
      </w:pPr>
    </w:p>
    <w:p w:rsidR="00876FA6" w:rsidRPr="008A011E" w:rsidRDefault="00876FA6" w:rsidP="00876FA6">
      <w:pPr>
        <w:pStyle w:val="Texto"/>
        <w:spacing w:after="0" w:line="240" w:lineRule="exact"/>
        <w:ind w:firstLine="0"/>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5B24BE" w:rsidRPr="00010BEF" w:rsidRDefault="005B24BE">
      <w:pPr>
        <w:pStyle w:val="Texto"/>
        <w:spacing w:after="0" w:line="240" w:lineRule="exact"/>
        <w:jc w:val="center"/>
        <w:rPr>
          <w:rFonts w:ascii="Calibri" w:hAnsi="Calibri" w:cs="DIN Pro Regular"/>
          <w:sz w:val="22"/>
          <w:szCs w:val="22"/>
        </w:rPr>
      </w:pPr>
      <w:bookmarkStart w:id="0" w:name="_GoBack"/>
      <w:bookmarkEnd w:id="0"/>
    </w:p>
    <w:sectPr w:rsidR="005B24BE" w:rsidRPr="00010BEF" w:rsidSect="002C3BA7">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E7" w:rsidRDefault="00E10DE7" w:rsidP="00EA5418">
      <w:pPr>
        <w:spacing w:after="0" w:line="240" w:lineRule="auto"/>
      </w:pPr>
      <w:r>
        <w:separator/>
      </w:r>
    </w:p>
  </w:endnote>
  <w:endnote w:type="continuationSeparator" w:id="0">
    <w:p w:rsidR="00E10DE7" w:rsidRDefault="00E10DE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altName w:val="Arial"/>
    <w:charset w:val="00"/>
    <w:family w:val="swiss"/>
    <w:pitch w:val="variable"/>
    <w:sig w:usb0="A00002BF" w:usb1="4000207B" w:usb2="00000008"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6F" w:rsidRPr="00241D8F" w:rsidRDefault="00BC7D6F" w:rsidP="0013011C">
    <w:pPr>
      <w:pStyle w:val="Piedepgina"/>
      <w:jc w:val="center"/>
      <w:rPr>
        <w:rFonts w:ascii="Arial" w:hAnsi="Arial" w:cs="Arial"/>
      </w:rPr>
    </w:pPr>
    <w:r w:rsidRPr="00241D8F">
      <w:rPr>
        <w:rFonts w:ascii="Arial" w:hAnsi="Arial" w:cs="Arial"/>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AF2677" id="12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55173A" w:rsidRPr="0055173A">
      <w:rPr>
        <w:rFonts w:ascii="Arial" w:hAnsi="Arial" w:cs="Arial"/>
        <w:noProof/>
        <w:lang w:val="es-ES"/>
      </w:rPr>
      <w:t>8</w:t>
    </w:r>
    <w:r w:rsidRPr="00241D8F">
      <w:rPr>
        <w:rFonts w:ascii="Arial" w:hAnsi="Arial" w:cs="Arial"/>
      </w:rPr>
      <w:fldChar w:fldCharType="end"/>
    </w:r>
  </w:p>
  <w:p w:rsidR="00BC7D6F" w:rsidRDefault="00BC7D6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6F" w:rsidRPr="007818C6" w:rsidRDefault="00BC7D6F" w:rsidP="008E3652">
    <w:pPr>
      <w:pStyle w:val="Piedepgina"/>
      <w:jc w:val="center"/>
      <w:rPr>
        <w:rFonts w:ascii="Helvetica" w:hAnsi="Helvetica" w:cs="Arial"/>
      </w:rPr>
    </w:pPr>
    <w:r w:rsidRPr="007818C6">
      <w:rPr>
        <w:rFonts w:ascii="Helvetica" w:hAnsi="Helvetica"/>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A8CF4E" id="3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55173A" w:rsidRPr="0055173A">
      <w:rPr>
        <w:rFonts w:ascii="Helvetica" w:hAnsi="Helvetica" w:cs="Arial"/>
        <w:noProof/>
        <w:lang w:val="es-ES"/>
      </w:rPr>
      <w:t>9</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E7" w:rsidRDefault="00E10DE7" w:rsidP="00EA5418">
      <w:pPr>
        <w:spacing w:after="0" w:line="240" w:lineRule="auto"/>
      </w:pPr>
      <w:r>
        <w:separator/>
      </w:r>
    </w:p>
  </w:footnote>
  <w:footnote w:type="continuationSeparator" w:id="0">
    <w:p w:rsidR="00E10DE7" w:rsidRDefault="00E10DE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6F" w:rsidRDefault="00BC7D6F">
    <w:pPr>
      <w:pStyle w:val="Encabezado"/>
    </w:pPr>
    <w:r>
      <w:rPr>
        <w:noProof/>
        <w:lang w:val="es-ES" w:eastAsia="es-ES"/>
      </w:rPr>
      <mc:AlternateContent>
        <mc:Choice Requires="wps">
          <w:drawing>
            <wp:anchor distT="0" distB="0" distL="114300" distR="114300" simplePos="0" relativeHeight="251655168" behindDoc="0" locked="0" layoutInCell="1" allowOverlap="1" wp14:anchorId="18CA6F99" wp14:editId="29280FA2">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405E77" id="4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val="es-ES" w:eastAsia="es-ES"/>
      </w:rPr>
      <mc:AlternateContent>
        <mc:Choice Requires="wpg">
          <w:drawing>
            <wp:anchor distT="0" distB="0" distL="114300" distR="114300" simplePos="0" relativeHeight="251656192" behindDoc="0" locked="0" layoutInCell="1" allowOverlap="1" wp14:anchorId="078A6E1A" wp14:editId="64AE9657">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D6F" w:rsidRPr="008A011E" w:rsidRDefault="00BC7D6F" w:rsidP="00040466">
                            <w:pPr>
                              <w:spacing w:after="120"/>
                              <w:jc w:val="right"/>
                              <w:rPr>
                                <w:rFonts w:cs="Arial"/>
                                <w:color w:val="808080"/>
                                <w:sz w:val="32"/>
                                <w:szCs w:val="32"/>
                              </w:rPr>
                            </w:pPr>
                            <w:r w:rsidRPr="008A011E">
                              <w:rPr>
                                <w:rFonts w:cs="Arial"/>
                                <w:color w:val="808080"/>
                                <w:sz w:val="32"/>
                                <w:szCs w:val="32"/>
                              </w:rPr>
                              <w:t>CUENTA PÚBLICA</w:t>
                            </w:r>
                          </w:p>
                          <w:p w:rsidR="00BC7D6F" w:rsidRPr="00DF6363" w:rsidRDefault="00BC7D6F"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D6F" w:rsidRPr="008A011E" w:rsidRDefault="00BC7D6F" w:rsidP="00040466">
                              <w:pPr>
                                <w:jc w:val="both"/>
                                <w:rPr>
                                  <w:rFonts w:cs="Arial"/>
                                  <w:color w:val="808080"/>
                                  <w:sz w:val="42"/>
                                  <w:szCs w:val="42"/>
                                </w:rPr>
                              </w:pPr>
                              <w:r w:rsidRPr="008A011E">
                                <w:rPr>
                                  <w:rFonts w:cs="Arial"/>
                                  <w:color w:val="808080"/>
                                  <w:sz w:val="42"/>
                                  <w:szCs w:val="42"/>
                                </w:rPr>
                                <w:t>2022</w:t>
                              </w:r>
                            </w:p>
                            <w:p w:rsidR="00BC7D6F" w:rsidRDefault="00BC7D6F" w:rsidP="00040466">
                              <w:pPr>
                                <w:jc w:val="both"/>
                                <w:rPr>
                                  <w:rFonts w:ascii="Helvetica" w:hAnsi="Helvetica" w:cs="Arial"/>
                                  <w:color w:val="808080"/>
                                  <w:sz w:val="42"/>
                                  <w:szCs w:val="42"/>
                                </w:rPr>
                              </w:pPr>
                            </w:p>
                            <w:p w:rsidR="00BC7D6F" w:rsidRDefault="00BC7D6F" w:rsidP="00040466">
                              <w:pPr>
                                <w:jc w:val="both"/>
                                <w:rPr>
                                  <w:rFonts w:ascii="Helvetica" w:hAnsi="Helvetica" w:cs="Arial"/>
                                  <w:color w:val="808080"/>
                                  <w:sz w:val="42"/>
                                  <w:szCs w:val="42"/>
                                </w:rPr>
                              </w:pPr>
                            </w:p>
                            <w:p w:rsidR="00BC7D6F" w:rsidRPr="00DC53C5" w:rsidRDefault="00BC7D6F" w:rsidP="00040466">
                              <w:pPr>
                                <w:jc w:val="both"/>
                                <w:rPr>
                                  <w:rFonts w:ascii="Arial" w:hAnsi="Arial" w:cs="Arial"/>
                                  <w:color w:val="808080"/>
                                  <w:sz w:val="42"/>
                                  <w:szCs w:val="42"/>
                                </w:rPr>
                              </w:pPr>
                            </w:p>
                            <w:p w:rsidR="00BC7D6F" w:rsidRPr="00DC53C5" w:rsidRDefault="00BC7D6F"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A6E1A" id="6 Grupo" o:spid="_x0000_s1026" style="position:absolute;margin-left:278.25pt;margin-top:-23.4pt;width:252.8pt;height:36.1pt;z-index:251656192"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BC7D6F" w:rsidRPr="008A011E" w:rsidRDefault="00BC7D6F" w:rsidP="00040466">
                      <w:pPr>
                        <w:spacing w:after="120"/>
                        <w:jc w:val="right"/>
                        <w:rPr>
                          <w:rFonts w:cs="Arial"/>
                          <w:color w:val="808080"/>
                          <w:sz w:val="32"/>
                          <w:szCs w:val="32"/>
                        </w:rPr>
                      </w:pPr>
                      <w:r w:rsidRPr="008A011E">
                        <w:rPr>
                          <w:rFonts w:cs="Arial"/>
                          <w:color w:val="808080"/>
                          <w:sz w:val="32"/>
                          <w:szCs w:val="32"/>
                        </w:rPr>
                        <w:t>CUENTA PÚBLICA</w:t>
                      </w:r>
                    </w:p>
                    <w:p w:rsidR="00BC7D6F" w:rsidRPr="00DF6363" w:rsidRDefault="00BC7D6F"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BC7D6F" w:rsidRPr="008A011E" w:rsidRDefault="00BC7D6F" w:rsidP="00040466">
                        <w:pPr>
                          <w:jc w:val="both"/>
                          <w:rPr>
                            <w:rFonts w:cs="Arial"/>
                            <w:color w:val="808080"/>
                            <w:sz w:val="42"/>
                            <w:szCs w:val="42"/>
                          </w:rPr>
                        </w:pPr>
                        <w:r w:rsidRPr="008A011E">
                          <w:rPr>
                            <w:rFonts w:cs="Arial"/>
                            <w:color w:val="808080"/>
                            <w:sz w:val="42"/>
                            <w:szCs w:val="42"/>
                          </w:rPr>
                          <w:t>2022</w:t>
                        </w:r>
                      </w:p>
                      <w:p w:rsidR="00BC7D6F" w:rsidRDefault="00BC7D6F" w:rsidP="00040466">
                        <w:pPr>
                          <w:jc w:val="both"/>
                          <w:rPr>
                            <w:rFonts w:ascii="Helvetica" w:hAnsi="Helvetica" w:cs="Arial"/>
                            <w:color w:val="808080"/>
                            <w:sz w:val="42"/>
                            <w:szCs w:val="42"/>
                          </w:rPr>
                        </w:pPr>
                      </w:p>
                      <w:p w:rsidR="00BC7D6F" w:rsidRDefault="00BC7D6F" w:rsidP="00040466">
                        <w:pPr>
                          <w:jc w:val="both"/>
                          <w:rPr>
                            <w:rFonts w:ascii="Helvetica" w:hAnsi="Helvetica" w:cs="Arial"/>
                            <w:color w:val="808080"/>
                            <w:sz w:val="42"/>
                            <w:szCs w:val="42"/>
                          </w:rPr>
                        </w:pPr>
                      </w:p>
                      <w:p w:rsidR="00BC7D6F" w:rsidRPr="00DC53C5" w:rsidRDefault="00BC7D6F" w:rsidP="00040466">
                        <w:pPr>
                          <w:jc w:val="both"/>
                          <w:rPr>
                            <w:rFonts w:ascii="Arial" w:hAnsi="Arial" w:cs="Arial"/>
                            <w:color w:val="808080"/>
                            <w:sz w:val="42"/>
                            <w:szCs w:val="42"/>
                          </w:rPr>
                        </w:pPr>
                      </w:p>
                      <w:p w:rsidR="00BC7D6F" w:rsidRPr="00DC53C5" w:rsidRDefault="00BC7D6F"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6F" w:rsidRDefault="00BC7D6F" w:rsidP="00961E75">
    <w:pPr>
      <w:pStyle w:val="Encabezado"/>
      <w:tabs>
        <w:tab w:val="clear" w:pos="8838"/>
        <w:tab w:val="left" w:pos="7965"/>
      </w:tabs>
      <w:rPr>
        <w:rFonts w:ascii="Arial" w:hAnsi="Arial" w:cs="Arial"/>
      </w:rPr>
    </w:pPr>
    <w:r>
      <w:rPr>
        <w:noProof/>
        <w:lang w:val="es-ES" w:eastAsia="es-ES"/>
      </w:rPr>
      <w:drawing>
        <wp:anchor distT="0" distB="0" distL="114300" distR="114300" simplePos="0" relativeHeight="251660288" behindDoc="0" locked="0" layoutInCell="1" allowOverlap="1">
          <wp:simplePos x="0" y="0"/>
          <wp:positionH relativeFrom="column">
            <wp:posOffset>4695825</wp:posOffset>
          </wp:positionH>
          <wp:positionV relativeFrom="paragraph">
            <wp:posOffset>45720</wp:posOffset>
          </wp:positionV>
          <wp:extent cx="1800000" cy="4201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APA Mende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420193"/>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5680" behindDoc="0" locked="0" layoutInCell="1" allowOverlap="1" wp14:anchorId="36DF7CF1" wp14:editId="36C8EE1C">
          <wp:simplePos x="0" y="0"/>
          <wp:positionH relativeFrom="column">
            <wp:posOffset>-361950</wp:posOffset>
          </wp:positionH>
          <wp:positionV relativeFrom="paragraph">
            <wp:posOffset>-97155</wp:posOffset>
          </wp:positionV>
          <wp:extent cx="1799590" cy="719455"/>
          <wp:effectExtent l="0" t="0" r="0" b="4445"/>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99590" cy="719455"/>
                  </a:xfrm>
                  <a:prstGeom prst="rect">
                    <a:avLst/>
                  </a:prstGeom>
                </pic:spPr>
              </pic:pic>
            </a:graphicData>
          </a:graphic>
          <wp14:sizeRelH relativeFrom="page">
            <wp14:pctWidth>0</wp14:pctWidth>
          </wp14:sizeRelH>
          <wp14:sizeRelV relativeFrom="page">
            <wp14:pctHeight>0</wp14:pctHeight>
          </wp14:sizeRelV>
        </wp:anchor>
      </w:drawing>
    </w:r>
  </w:p>
  <w:p w:rsidR="00BC7D6F" w:rsidRDefault="00BC7D6F" w:rsidP="002164CC">
    <w:pPr>
      <w:pStyle w:val="Encabezado"/>
      <w:tabs>
        <w:tab w:val="clear" w:pos="8838"/>
        <w:tab w:val="left" w:pos="7965"/>
      </w:tabs>
      <w:jc w:val="center"/>
      <w:rPr>
        <w:rFonts w:ascii="Encode Sans" w:hAnsi="Encode Sans" w:cs="Arial"/>
        <w:b/>
      </w:rPr>
    </w:pPr>
    <w:r w:rsidRPr="0029151F">
      <w:rPr>
        <w:rFonts w:ascii="Encode Sans" w:hAnsi="Encode Sans" w:cs="Arial"/>
        <w:b/>
      </w:rPr>
      <w:t>COMISION MUNICIPAL DE AGUA POTABLE</w:t>
    </w:r>
  </w:p>
  <w:p w:rsidR="00BC7D6F" w:rsidRPr="00010BEF" w:rsidRDefault="00BC7D6F" w:rsidP="002164CC">
    <w:pPr>
      <w:pStyle w:val="Encabezado"/>
      <w:tabs>
        <w:tab w:val="clear" w:pos="8838"/>
        <w:tab w:val="left" w:pos="7965"/>
      </w:tabs>
      <w:jc w:val="center"/>
      <w:rPr>
        <w:rFonts w:ascii="Encode Sans" w:hAnsi="Encode Sans" w:cs="Arial"/>
        <w:b/>
      </w:rPr>
    </w:pPr>
    <w:r w:rsidRPr="0029151F">
      <w:rPr>
        <w:rFonts w:ascii="Encode Sans" w:hAnsi="Encode Sans" w:cs="Arial"/>
        <w:b/>
      </w:rPr>
      <w:t xml:space="preserve"> Y </w:t>
    </w:r>
    <w:r>
      <w:rPr>
        <w:rFonts w:ascii="Encode Sans" w:hAnsi="Encode Sans" w:cs="Arial"/>
        <w:b/>
      </w:rPr>
      <w:t>ALCANTARILLADO</w:t>
    </w:r>
    <w:r w:rsidRPr="0029151F">
      <w:rPr>
        <w:rFonts w:ascii="Encode Sans" w:hAnsi="Encode Sans" w:cs="Arial"/>
        <w:b/>
      </w:rPr>
      <w:t xml:space="preserve"> DE MENDEZ</w:t>
    </w:r>
    <w:r w:rsidRPr="00010BEF">
      <w:rPr>
        <w:rFonts w:ascii="Encode Sans" w:hAnsi="Encode Sans"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hdrShapeDefaults>
    <o:shapedefaults v:ext="edit" spidmax="2049">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40466"/>
    <w:rsid w:val="0004649B"/>
    <w:rsid w:val="00050441"/>
    <w:rsid w:val="00067F40"/>
    <w:rsid w:val="000803D2"/>
    <w:rsid w:val="00093161"/>
    <w:rsid w:val="000931E9"/>
    <w:rsid w:val="000A6616"/>
    <w:rsid w:val="000B3006"/>
    <w:rsid w:val="000B3821"/>
    <w:rsid w:val="000C7E64"/>
    <w:rsid w:val="000D5EFE"/>
    <w:rsid w:val="000E6439"/>
    <w:rsid w:val="0013011C"/>
    <w:rsid w:val="00145173"/>
    <w:rsid w:val="00163D6C"/>
    <w:rsid w:val="00174108"/>
    <w:rsid w:val="001819BD"/>
    <w:rsid w:val="00185224"/>
    <w:rsid w:val="00186C07"/>
    <w:rsid w:val="001954E6"/>
    <w:rsid w:val="001B1B72"/>
    <w:rsid w:val="001B2FD9"/>
    <w:rsid w:val="001B3965"/>
    <w:rsid w:val="001B6AFE"/>
    <w:rsid w:val="001C2F26"/>
    <w:rsid w:val="001C3CA6"/>
    <w:rsid w:val="001C6FD8"/>
    <w:rsid w:val="001C760F"/>
    <w:rsid w:val="001E2701"/>
    <w:rsid w:val="002052B5"/>
    <w:rsid w:val="0020554C"/>
    <w:rsid w:val="002164CC"/>
    <w:rsid w:val="00236391"/>
    <w:rsid w:val="00237493"/>
    <w:rsid w:val="00241D8F"/>
    <w:rsid w:val="002437CF"/>
    <w:rsid w:val="0024446D"/>
    <w:rsid w:val="00264F1F"/>
    <w:rsid w:val="0027093C"/>
    <w:rsid w:val="0027220A"/>
    <w:rsid w:val="00290E6D"/>
    <w:rsid w:val="0029151F"/>
    <w:rsid w:val="002A70B3"/>
    <w:rsid w:val="002B3FDA"/>
    <w:rsid w:val="002C3BA7"/>
    <w:rsid w:val="002C576A"/>
    <w:rsid w:val="002C7C1D"/>
    <w:rsid w:val="002D015C"/>
    <w:rsid w:val="002D7A6B"/>
    <w:rsid w:val="00306E20"/>
    <w:rsid w:val="00323957"/>
    <w:rsid w:val="00351DD9"/>
    <w:rsid w:val="00372F40"/>
    <w:rsid w:val="00375BBC"/>
    <w:rsid w:val="00375C20"/>
    <w:rsid w:val="00377413"/>
    <w:rsid w:val="0039289D"/>
    <w:rsid w:val="003953FB"/>
    <w:rsid w:val="003A0303"/>
    <w:rsid w:val="003C1806"/>
    <w:rsid w:val="003D23FC"/>
    <w:rsid w:val="003D5DBF"/>
    <w:rsid w:val="003D7B22"/>
    <w:rsid w:val="003E46AF"/>
    <w:rsid w:val="003E46D2"/>
    <w:rsid w:val="003E7FD0"/>
    <w:rsid w:val="003F39C5"/>
    <w:rsid w:val="004152B3"/>
    <w:rsid w:val="0044253C"/>
    <w:rsid w:val="00451D35"/>
    <w:rsid w:val="00460462"/>
    <w:rsid w:val="00484C0D"/>
    <w:rsid w:val="00493508"/>
    <w:rsid w:val="00497203"/>
    <w:rsid w:val="00497D8B"/>
    <w:rsid w:val="004C09C1"/>
    <w:rsid w:val="004C1FD4"/>
    <w:rsid w:val="004D41B8"/>
    <w:rsid w:val="0050622C"/>
    <w:rsid w:val="00522632"/>
    <w:rsid w:val="00522ECA"/>
    <w:rsid w:val="00540418"/>
    <w:rsid w:val="0055173A"/>
    <w:rsid w:val="005655B2"/>
    <w:rsid w:val="005774F0"/>
    <w:rsid w:val="00591EE2"/>
    <w:rsid w:val="005A137F"/>
    <w:rsid w:val="005B24BE"/>
    <w:rsid w:val="005B2602"/>
    <w:rsid w:val="005E1A11"/>
    <w:rsid w:val="005E5C36"/>
    <w:rsid w:val="00655E50"/>
    <w:rsid w:val="00677336"/>
    <w:rsid w:val="00692CDF"/>
    <w:rsid w:val="006A30B4"/>
    <w:rsid w:val="006C4132"/>
    <w:rsid w:val="006D41B9"/>
    <w:rsid w:val="006E3B98"/>
    <w:rsid w:val="006E4041"/>
    <w:rsid w:val="006E77DD"/>
    <w:rsid w:val="007006CA"/>
    <w:rsid w:val="0070709C"/>
    <w:rsid w:val="007075A0"/>
    <w:rsid w:val="00725F56"/>
    <w:rsid w:val="007460DF"/>
    <w:rsid w:val="007658CB"/>
    <w:rsid w:val="007818C6"/>
    <w:rsid w:val="0079582C"/>
    <w:rsid w:val="007A5B39"/>
    <w:rsid w:val="007B5517"/>
    <w:rsid w:val="007D6E9A"/>
    <w:rsid w:val="007E4A53"/>
    <w:rsid w:val="007F08FA"/>
    <w:rsid w:val="00811DAC"/>
    <w:rsid w:val="00820190"/>
    <w:rsid w:val="00847907"/>
    <w:rsid w:val="00847B0D"/>
    <w:rsid w:val="0085677D"/>
    <w:rsid w:val="00862A0D"/>
    <w:rsid w:val="00876FA6"/>
    <w:rsid w:val="00890055"/>
    <w:rsid w:val="008A011E"/>
    <w:rsid w:val="008A120B"/>
    <w:rsid w:val="008A6E4D"/>
    <w:rsid w:val="008B0017"/>
    <w:rsid w:val="008B3251"/>
    <w:rsid w:val="008B41CF"/>
    <w:rsid w:val="008E3652"/>
    <w:rsid w:val="008F6D58"/>
    <w:rsid w:val="00910AF6"/>
    <w:rsid w:val="009426AC"/>
    <w:rsid w:val="00961E75"/>
    <w:rsid w:val="009915EB"/>
    <w:rsid w:val="00994738"/>
    <w:rsid w:val="009A08D3"/>
    <w:rsid w:val="009B7FAD"/>
    <w:rsid w:val="009C5C3A"/>
    <w:rsid w:val="00A10572"/>
    <w:rsid w:val="00A35095"/>
    <w:rsid w:val="00A40022"/>
    <w:rsid w:val="00A74F12"/>
    <w:rsid w:val="00A752B2"/>
    <w:rsid w:val="00AD6B30"/>
    <w:rsid w:val="00AE608D"/>
    <w:rsid w:val="00AE777E"/>
    <w:rsid w:val="00AF2F48"/>
    <w:rsid w:val="00AF50E1"/>
    <w:rsid w:val="00AF7996"/>
    <w:rsid w:val="00B10695"/>
    <w:rsid w:val="00B26248"/>
    <w:rsid w:val="00B368BA"/>
    <w:rsid w:val="00B60517"/>
    <w:rsid w:val="00B73DF3"/>
    <w:rsid w:val="00B849EE"/>
    <w:rsid w:val="00BA2940"/>
    <w:rsid w:val="00BA648B"/>
    <w:rsid w:val="00BC7D6F"/>
    <w:rsid w:val="00BD394C"/>
    <w:rsid w:val="00BD6292"/>
    <w:rsid w:val="00BE6581"/>
    <w:rsid w:val="00C07D59"/>
    <w:rsid w:val="00C11164"/>
    <w:rsid w:val="00C24E4A"/>
    <w:rsid w:val="00C2567A"/>
    <w:rsid w:val="00C71B04"/>
    <w:rsid w:val="00C7736C"/>
    <w:rsid w:val="00C80663"/>
    <w:rsid w:val="00C80DE1"/>
    <w:rsid w:val="00C9777A"/>
    <w:rsid w:val="00CC2371"/>
    <w:rsid w:val="00CD0037"/>
    <w:rsid w:val="00D0206A"/>
    <w:rsid w:val="00D055EC"/>
    <w:rsid w:val="00D10273"/>
    <w:rsid w:val="00D31E2D"/>
    <w:rsid w:val="00D846EF"/>
    <w:rsid w:val="00D85F71"/>
    <w:rsid w:val="00D9138F"/>
    <w:rsid w:val="00DC53C5"/>
    <w:rsid w:val="00DE0B18"/>
    <w:rsid w:val="00DF01DA"/>
    <w:rsid w:val="00DF166B"/>
    <w:rsid w:val="00DF6363"/>
    <w:rsid w:val="00E07C35"/>
    <w:rsid w:val="00E10DE7"/>
    <w:rsid w:val="00E32708"/>
    <w:rsid w:val="00E41DCE"/>
    <w:rsid w:val="00E71540"/>
    <w:rsid w:val="00E75E3C"/>
    <w:rsid w:val="00E87228"/>
    <w:rsid w:val="00EA5418"/>
    <w:rsid w:val="00EB26B0"/>
    <w:rsid w:val="00EB37D6"/>
    <w:rsid w:val="00EB4758"/>
    <w:rsid w:val="00ED118F"/>
    <w:rsid w:val="00EF2D81"/>
    <w:rsid w:val="00F45C83"/>
    <w:rsid w:val="00F4664C"/>
    <w:rsid w:val="00F725A8"/>
    <w:rsid w:val="00FB1010"/>
    <w:rsid w:val="00FD2B3A"/>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0b4e5,#005cb9,#95d600,#0064a7,#97c93d"/>
    </o:shapedefaults>
    <o:shapelayout v:ext="edit">
      <o:idmap v:ext="edit" data="1"/>
    </o:shapelayout>
  </w:shapeDefaults>
  <w:decimalSymbol w:val=","/>
  <w:listSeparator w:val=";"/>
  <w15:docId w15:val="{60E8C3A3-36E8-4FE1-8FAE-06C15092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586037010">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31004629">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8444-8BE7-45A9-9116-B96C63F0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1689</Words>
  <Characters>9291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Wen Soto</cp:lastModifiedBy>
  <cp:revision>43</cp:revision>
  <cp:lastPrinted>2023-02-27T21:22:00Z</cp:lastPrinted>
  <dcterms:created xsi:type="dcterms:W3CDTF">2021-01-09T00:40:00Z</dcterms:created>
  <dcterms:modified xsi:type="dcterms:W3CDTF">2023-02-27T22:55:00Z</dcterms:modified>
</cp:coreProperties>
</file>