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BE57" w14:textId="77777777" w:rsidR="00375C20" w:rsidRPr="000931E9" w:rsidRDefault="00375C20" w:rsidP="000931E9">
      <w:pPr>
        <w:pStyle w:val="Texto"/>
      </w:pPr>
    </w:p>
    <w:p w14:paraId="256FF8F5" w14:textId="77777777"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14:paraId="53AE9177" w14:textId="77777777"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14:paraId="6B0F607D" w14:textId="2380C821" w:rsidR="00DF01DA" w:rsidRPr="00010BEF" w:rsidRDefault="00DF01DA" w:rsidP="007A5B39">
      <w:pPr>
        <w:pStyle w:val="Texto"/>
        <w:spacing w:after="0" w:line="240" w:lineRule="exact"/>
        <w:ind w:firstLine="0"/>
        <w:rPr>
          <w:rFonts w:ascii="Encode Sans" w:hAnsi="Encode Sans" w:cs="DIN Pro Regular"/>
          <w:b/>
          <w:sz w:val="20"/>
        </w:rPr>
      </w:pPr>
    </w:p>
    <w:p w14:paraId="47F58895" w14:textId="77777777" w:rsidR="00DF01DA" w:rsidRPr="00010BEF" w:rsidRDefault="00DF01DA" w:rsidP="007A5B39">
      <w:pPr>
        <w:pStyle w:val="Texto"/>
        <w:spacing w:after="0" w:line="240" w:lineRule="exact"/>
        <w:ind w:firstLine="0"/>
        <w:rPr>
          <w:rFonts w:ascii="Encode Sans" w:hAnsi="Encode Sans" w:cs="DIN Pro Regular"/>
          <w:b/>
          <w:sz w:val="20"/>
        </w:rPr>
      </w:pPr>
    </w:p>
    <w:p w14:paraId="318588A2" w14:textId="0EACBAC5"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14:paraId="6AD773C9" w14:textId="77777777" w:rsidR="00540418" w:rsidRPr="008A011E" w:rsidRDefault="00540418" w:rsidP="00540418">
      <w:pPr>
        <w:pStyle w:val="Texto"/>
        <w:spacing w:after="0" w:line="240" w:lineRule="exact"/>
        <w:rPr>
          <w:rFonts w:ascii="Calibri" w:hAnsi="Calibri" w:cs="DIN Pro Regular"/>
          <w:sz w:val="20"/>
          <w:lang w:val="es-MX"/>
        </w:rPr>
      </w:pPr>
    </w:p>
    <w:p w14:paraId="6681C40D" w14:textId="77777777"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14:paraId="1B4B256E" w14:textId="77777777" w:rsidR="00540418" w:rsidRPr="008A011E" w:rsidRDefault="00540418" w:rsidP="00540418">
      <w:pPr>
        <w:pStyle w:val="Texto"/>
        <w:spacing w:after="0" w:line="240" w:lineRule="exact"/>
        <w:rPr>
          <w:rFonts w:ascii="Calibri" w:hAnsi="Calibri" w:cs="DIN Pro Regular"/>
          <w:sz w:val="20"/>
          <w:lang w:val="es-MX"/>
        </w:rPr>
      </w:pPr>
    </w:p>
    <w:p w14:paraId="2CE7A65C" w14:textId="77777777" w:rsidR="00DF01DA" w:rsidRPr="004E5715" w:rsidRDefault="00DF01DA" w:rsidP="00540418">
      <w:pPr>
        <w:pStyle w:val="Texto"/>
        <w:spacing w:after="0" w:line="240" w:lineRule="exact"/>
        <w:rPr>
          <w:rFonts w:ascii="DIN Pro Regular" w:hAnsi="DIN Pro Regular" w:cs="DIN Pro Regular"/>
          <w:szCs w:val="18"/>
          <w:lang w:val="es-MX"/>
        </w:rPr>
      </w:pPr>
    </w:p>
    <w:p w14:paraId="4DE5D024" w14:textId="77777777" w:rsidR="00451D35" w:rsidRPr="004E5715" w:rsidRDefault="00451D35" w:rsidP="00451D35">
      <w:pPr>
        <w:pStyle w:val="Texto"/>
        <w:spacing w:after="80" w:line="203" w:lineRule="exact"/>
        <w:rPr>
          <w:rFonts w:ascii="DIN Pro Regular" w:hAnsi="DIN Pro Regular" w:cs="DIN Pro Regular"/>
          <w:b/>
          <w:szCs w:val="18"/>
          <w:lang w:val="es-MX"/>
        </w:rPr>
      </w:pPr>
      <w:r w:rsidRPr="004E5715">
        <w:rPr>
          <w:rFonts w:ascii="DIN Pro Regular" w:hAnsi="DIN Pro Regular" w:cs="DIN Pro Regular"/>
          <w:b/>
          <w:szCs w:val="18"/>
          <w:lang w:val="es-MX"/>
        </w:rPr>
        <w:t>Activo</w:t>
      </w:r>
    </w:p>
    <w:p w14:paraId="046EE22D" w14:textId="77777777" w:rsidR="00451D35" w:rsidRPr="004E5715" w:rsidRDefault="00451D35" w:rsidP="00451D3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Efectivo y Equivalentes</w:t>
      </w:r>
    </w:p>
    <w:p w14:paraId="2CE79DCF" w14:textId="77777777" w:rsidR="00451D35" w:rsidRPr="004E5715" w:rsidRDefault="00451D35" w:rsidP="00451D3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Derechos a recibir Efectivo y Equivalentes y Bienes o Servicios a Recibir</w:t>
      </w:r>
    </w:p>
    <w:p w14:paraId="5D4C624D" w14:textId="77777777" w:rsidR="00451D35" w:rsidRPr="004E5715" w:rsidRDefault="00451D35" w:rsidP="00451D3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Inversiones Financieras</w:t>
      </w:r>
    </w:p>
    <w:p w14:paraId="5663FF62" w14:textId="77777777" w:rsidR="00451D35" w:rsidRPr="004E5715" w:rsidRDefault="00451D35" w:rsidP="00451D3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Bienes Muebles, Inmuebles e Intangibles</w:t>
      </w:r>
    </w:p>
    <w:p w14:paraId="55494384" w14:textId="77777777" w:rsidR="00451D35" w:rsidRPr="004E5715" w:rsidRDefault="00451D35" w:rsidP="00451D3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Estimaciones y Deterioros</w:t>
      </w:r>
    </w:p>
    <w:p w14:paraId="76B014E3" w14:textId="77777777" w:rsidR="00451D35" w:rsidRPr="004E5715" w:rsidRDefault="00451D35" w:rsidP="00451D3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Otros Activos</w:t>
      </w:r>
    </w:p>
    <w:p w14:paraId="5C1E44EB" w14:textId="391F4F3C" w:rsidR="00DF01DA" w:rsidRPr="004E5715" w:rsidRDefault="00DF01DA" w:rsidP="00451D35">
      <w:pPr>
        <w:pStyle w:val="Texto"/>
        <w:spacing w:after="80" w:line="203" w:lineRule="exact"/>
        <w:ind w:left="624" w:firstLine="0"/>
        <w:rPr>
          <w:rFonts w:ascii="DIN Pro Regular" w:hAnsi="DIN Pro Regular" w:cs="DIN Pro Regular"/>
          <w:b/>
          <w:szCs w:val="18"/>
          <w:lang w:val="es-MX"/>
        </w:rPr>
      </w:pPr>
    </w:p>
    <w:p w14:paraId="012F7AAE" w14:textId="15821C70" w:rsidR="00CD19B5" w:rsidRPr="004E5715" w:rsidRDefault="00CD19B5" w:rsidP="00451D35">
      <w:pPr>
        <w:pStyle w:val="Texto"/>
        <w:spacing w:after="80" w:line="203" w:lineRule="exact"/>
        <w:ind w:left="624" w:firstLine="0"/>
        <w:rPr>
          <w:rFonts w:ascii="DIN Pro Regular" w:hAnsi="DIN Pro Regular" w:cs="DIN Pro Regular"/>
          <w:b/>
          <w:szCs w:val="18"/>
          <w:lang w:val="es-MX"/>
        </w:rPr>
      </w:pPr>
    </w:p>
    <w:p w14:paraId="522A062A" w14:textId="77777777" w:rsidR="00CD19B5" w:rsidRPr="004E5715" w:rsidRDefault="00CD19B5" w:rsidP="00CD19B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Efectivo y Equivalentes</w:t>
      </w:r>
    </w:p>
    <w:p w14:paraId="313B6229" w14:textId="5028A618" w:rsidR="00CD19B5" w:rsidRPr="004E5715" w:rsidRDefault="00CD19B5" w:rsidP="00CD19B5">
      <w:pPr>
        <w:pStyle w:val="Texto"/>
        <w:spacing w:after="80" w:line="203" w:lineRule="exact"/>
        <w:ind w:left="624" w:firstLine="0"/>
        <w:rPr>
          <w:rFonts w:ascii="DIN Pro Regular" w:hAnsi="DIN Pro Regular" w:cs="DIN Pro Regular"/>
          <w:szCs w:val="18"/>
          <w:lang w:val="es-MX"/>
        </w:rPr>
      </w:pPr>
      <w:r w:rsidRPr="004E5715">
        <w:rPr>
          <w:rFonts w:ascii="DIN Pro Regular" w:hAnsi="DIN Pro Regular" w:cs="DIN Pro Regular"/>
          <w:szCs w:val="18"/>
          <w:lang w:val="es-MX"/>
        </w:rPr>
        <w:t xml:space="preserve">Está integrada por los recursos a corto plazo de gran liquidez que son fácilmente convertibles en importes determinados de efectivo, estando sujetos a un riesgo mínimo de cambio en su valor. </w:t>
      </w:r>
    </w:p>
    <w:p w14:paraId="4278C222" w14:textId="78117645" w:rsidR="00CD19B5" w:rsidRPr="004E5715" w:rsidRDefault="00CD19B5" w:rsidP="00CD19B5">
      <w:pPr>
        <w:pStyle w:val="Texto"/>
        <w:spacing w:after="80" w:line="203" w:lineRule="exact"/>
        <w:ind w:left="624" w:firstLine="0"/>
        <w:rPr>
          <w:rFonts w:ascii="DIN Pro Regular" w:hAnsi="DIN Pro Regular" w:cs="DIN Pro Regular"/>
          <w:szCs w:val="18"/>
          <w:lang w:val="es-MX"/>
        </w:rPr>
      </w:pPr>
    </w:p>
    <w:p w14:paraId="28184AA7" w14:textId="77777777" w:rsidR="00CD19B5" w:rsidRPr="004E5715" w:rsidRDefault="00CD19B5" w:rsidP="00CD19B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Bancos/Tesorería</w:t>
      </w:r>
    </w:p>
    <w:p w14:paraId="46F4B731" w14:textId="705A6EAD" w:rsidR="00CD19B5" w:rsidRPr="004E5715" w:rsidRDefault="00CD19B5" w:rsidP="00CD19B5">
      <w:pPr>
        <w:pStyle w:val="Texto"/>
        <w:spacing w:after="80" w:line="203" w:lineRule="exact"/>
        <w:ind w:left="624" w:firstLine="0"/>
        <w:rPr>
          <w:rFonts w:ascii="DIN Pro Regular" w:hAnsi="DIN Pro Regular" w:cs="DIN Pro Regular"/>
          <w:szCs w:val="18"/>
          <w:lang w:val="es-MX"/>
        </w:rPr>
      </w:pPr>
      <w:r w:rsidRPr="004E5715">
        <w:rPr>
          <w:rFonts w:ascii="DIN Pro Regular" w:hAnsi="DIN Pro Regular" w:cs="DIN Pro Regular"/>
          <w:szCs w:val="18"/>
          <w:lang w:val="es-MX"/>
        </w:rPr>
        <w:t xml:space="preserve">Está representado por la cantidad de efectivo disponible en Institución Bancaria y destinado a cubrir los gastos de operación del Instituto. Al 31 de diciembre de 2022 presenta un saldo de $ 76,388,026 (setenta y seis millones trescientos ochenta y ocho mil veintiséis pesos 00/100 M.N). </w:t>
      </w:r>
    </w:p>
    <w:p w14:paraId="2E44FFDB" w14:textId="100370C4" w:rsidR="00CD19B5" w:rsidRPr="004E5715" w:rsidRDefault="00CD19B5" w:rsidP="00CD19B5">
      <w:pPr>
        <w:pStyle w:val="Texto"/>
        <w:spacing w:after="80" w:line="203" w:lineRule="exact"/>
        <w:ind w:left="624" w:firstLine="0"/>
        <w:rPr>
          <w:rFonts w:ascii="DIN Pro Regular" w:hAnsi="DIN Pro Regular" w:cs="DIN Pro Regular"/>
          <w:szCs w:val="18"/>
          <w:lang w:val="es-MX"/>
        </w:rPr>
      </w:pPr>
    </w:p>
    <w:p w14:paraId="65AF282D" w14:textId="77777777" w:rsidR="00F95E16" w:rsidRPr="004E5715" w:rsidRDefault="00F95E16" w:rsidP="00F95E16">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 xml:space="preserve">Derechos a recibir Efectivo y Equivalentes y Bienes o Servicios a Recibir </w:t>
      </w:r>
    </w:p>
    <w:p w14:paraId="0BA52E47" w14:textId="48CDF9B6" w:rsidR="00F95E16" w:rsidRPr="004E5715" w:rsidRDefault="00F95E16" w:rsidP="009C0B57">
      <w:pPr>
        <w:pStyle w:val="Texto"/>
        <w:spacing w:after="80" w:line="203" w:lineRule="exact"/>
        <w:ind w:left="624" w:firstLine="0"/>
        <w:rPr>
          <w:rFonts w:ascii="DIN Pro Regular" w:hAnsi="DIN Pro Regular" w:cs="DIN Pro Regular"/>
          <w:szCs w:val="18"/>
          <w:lang w:val="es-MX"/>
        </w:rPr>
      </w:pPr>
      <w:r w:rsidRPr="004E5715">
        <w:rPr>
          <w:rFonts w:ascii="DIN Pro Regular" w:hAnsi="DIN Pro Regular" w:cs="DIN Pro Regular"/>
          <w:szCs w:val="18"/>
          <w:lang w:val="es-MX"/>
        </w:rPr>
        <w:t xml:space="preserve">Esta partida al 31 de </w:t>
      </w:r>
      <w:r w:rsidR="007344B5" w:rsidRPr="004E5715">
        <w:rPr>
          <w:rFonts w:ascii="DIN Pro Regular" w:hAnsi="DIN Pro Regular" w:cs="DIN Pro Regular"/>
          <w:szCs w:val="18"/>
          <w:lang w:val="es-MX"/>
        </w:rPr>
        <w:t>diciembre</w:t>
      </w:r>
      <w:r w:rsidRPr="004E5715">
        <w:rPr>
          <w:rFonts w:ascii="DIN Pro Regular" w:hAnsi="DIN Pro Regular" w:cs="DIN Pro Regular"/>
          <w:szCs w:val="18"/>
          <w:lang w:val="es-MX"/>
        </w:rPr>
        <w:t xml:space="preserve"> de 2022 presenta un saldo de $1,</w:t>
      </w:r>
      <w:r w:rsidR="00816FBB" w:rsidRPr="004E5715">
        <w:rPr>
          <w:rFonts w:ascii="DIN Pro Regular" w:hAnsi="DIN Pro Regular" w:cs="DIN Pro Regular"/>
          <w:szCs w:val="18"/>
          <w:lang w:val="es-MX"/>
        </w:rPr>
        <w:t>462</w:t>
      </w:r>
      <w:r w:rsidRPr="004E5715">
        <w:rPr>
          <w:rFonts w:ascii="DIN Pro Regular" w:hAnsi="DIN Pro Regular" w:cs="DIN Pro Regular"/>
          <w:szCs w:val="18"/>
          <w:lang w:val="es-MX"/>
        </w:rPr>
        <w:t>,</w:t>
      </w:r>
      <w:r w:rsidR="00816FBB" w:rsidRPr="004E5715">
        <w:rPr>
          <w:rFonts w:ascii="DIN Pro Regular" w:hAnsi="DIN Pro Regular" w:cs="DIN Pro Regular"/>
          <w:szCs w:val="18"/>
          <w:lang w:val="es-MX"/>
        </w:rPr>
        <w:t>818</w:t>
      </w:r>
      <w:r w:rsidRPr="004E5715">
        <w:rPr>
          <w:rFonts w:ascii="DIN Pro Regular" w:hAnsi="DIN Pro Regular" w:cs="DIN Pro Regular"/>
          <w:szCs w:val="18"/>
          <w:lang w:val="es-MX"/>
        </w:rPr>
        <w:t xml:space="preserve"> (un millón </w:t>
      </w:r>
      <w:r w:rsidR="00AD2445" w:rsidRPr="004E5715">
        <w:rPr>
          <w:rFonts w:ascii="DIN Pro Regular" w:hAnsi="DIN Pro Regular" w:cs="DIN Pro Regular"/>
          <w:szCs w:val="18"/>
          <w:lang w:val="es-MX"/>
        </w:rPr>
        <w:t>cuatrocientos sesenta y dos</w:t>
      </w:r>
      <w:r w:rsidR="002A1A9C" w:rsidRPr="004E5715">
        <w:rPr>
          <w:rFonts w:ascii="DIN Pro Regular" w:hAnsi="DIN Pro Regular" w:cs="DIN Pro Regular"/>
          <w:szCs w:val="18"/>
          <w:lang w:val="es-MX"/>
        </w:rPr>
        <w:t xml:space="preserve"> mil ochocientos dieciocho </w:t>
      </w:r>
      <w:r w:rsidRPr="004E5715">
        <w:rPr>
          <w:rFonts w:ascii="DIN Pro Regular" w:hAnsi="DIN Pro Regular" w:cs="DIN Pro Regular"/>
          <w:szCs w:val="18"/>
          <w:lang w:val="es-MX"/>
        </w:rPr>
        <w:t xml:space="preserve">pesos 00/100 M.N), integrado por Deudores Diversos por cobrar a corto plazo </w:t>
      </w:r>
      <w:r w:rsidR="009C0B57" w:rsidRPr="004E5715">
        <w:rPr>
          <w:rFonts w:ascii="DIN Pro Regular" w:hAnsi="DIN Pro Regular" w:cs="DIN Pro Regular"/>
          <w:szCs w:val="18"/>
          <w:lang w:val="es-MX"/>
        </w:rPr>
        <w:t>por $</w:t>
      </w:r>
      <w:r w:rsidRPr="004E5715">
        <w:rPr>
          <w:rFonts w:ascii="DIN Pro Regular" w:hAnsi="DIN Pro Regular" w:cs="DIN Pro Regular"/>
          <w:szCs w:val="18"/>
          <w:lang w:val="es-MX"/>
        </w:rPr>
        <w:t xml:space="preserve"> </w:t>
      </w:r>
      <w:r w:rsidR="00336AF0" w:rsidRPr="004E5715">
        <w:rPr>
          <w:rFonts w:ascii="DIN Pro Regular" w:hAnsi="DIN Pro Regular" w:cs="DIN Pro Regular"/>
          <w:szCs w:val="18"/>
          <w:lang w:val="es-MX"/>
        </w:rPr>
        <w:t>1,</w:t>
      </w:r>
      <w:r w:rsidR="009C0B57" w:rsidRPr="004E5715">
        <w:rPr>
          <w:rFonts w:ascii="DIN Pro Regular" w:hAnsi="DIN Pro Regular" w:cs="DIN Pro Regular"/>
          <w:szCs w:val="18"/>
          <w:lang w:val="es-MX"/>
        </w:rPr>
        <w:t>325,714</w:t>
      </w:r>
      <w:r w:rsidRPr="004E5715">
        <w:rPr>
          <w:rFonts w:ascii="DIN Pro Regular" w:hAnsi="DIN Pro Regular" w:cs="DIN Pro Regular"/>
          <w:szCs w:val="18"/>
          <w:lang w:val="es-MX"/>
        </w:rPr>
        <w:t xml:space="preserve"> (</w:t>
      </w:r>
      <w:r w:rsidR="00336AF0" w:rsidRPr="004E5715">
        <w:rPr>
          <w:rFonts w:ascii="DIN Pro Regular" w:hAnsi="DIN Pro Regular" w:cs="DIN Pro Regular"/>
          <w:szCs w:val="18"/>
          <w:lang w:val="es-MX"/>
        </w:rPr>
        <w:t xml:space="preserve">un millón </w:t>
      </w:r>
      <w:r w:rsidR="009C0B57" w:rsidRPr="004E5715">
        <w:rPr>
          <w:rFonts w:ascii="DIN Pro Regular" w:hAnsi="DIN Pro Regular" w:cs="DIN Pro Regular"/>
          <w:szCs w:val="18"/>
          <w:lang w:val="es-MX"/>
        </w:rPr>
        <w:t xml:space="preserve">trescientos veinticinco mil setecientos </w:t>
      </w:r>
      <w:r w:rsidR="00DF1E81" w:rsidRPr="004E5715">
        <w:rPr>
          <w:rFonts w:ascii="DIN Pro Regular" w:hAnsi="DIN Pro Regular" w:cs="DIN Pro Regular"/>
          <w:szCs w:val="18"/>
          <w:lang w:val="es-MX"/>
        </w:rPr>
        <w:t>catorce</w:t>
      </w:r>
      <w:r w:rsidR="009C0B57" w:rsidRPr="004E5715">
        <w:rPr>
          <w:rFonts w:ascii="DIN Pro Regular" w:hAnsi="DIN Pro Regular" w:cs="DIN Pro Regular"/>
          <w:szCs w:val="18"/>
          <w:lang w:val="es-MX"/>
        </w:rPr>
        <w:t xml:space="preserve"> </w:t>
      </w:r>
      <w:r w:rsidR="00336AF0" w:rsidRPr="004E5715">
        <w:rPr>
          <w:rFonts w:ascii="DIN Pro Regular" w:hAnsi="DIN Pro Regular" w:cs="DIN Pro Regular"/>
          <w:szCs w:val="18"/>
          <w:lang w:val="es-MX"/>
        </w:rPr>
        <w:t xml:space="preserve">pesos </w:t>
      </w:r>
      <w:r w:rsidRPr="004E5715">
        <w:rPr>
          <w:rFonts w:ascii="DIN Pro Regular" w:hAnsi="DIN Pro Regular" w:cs="DIN Pro Regular"/>
          <w:szCs w:val="18"/>
          <w:lang w:val="es-MX"/>
        </w:rPr>
        <w:t xml:space="preserve">00/100 M.N); Deudores por Anticipos de Tesorería a corto plazo por $ 137,104 (Ciento treinta y siete mil ciento cuatro pesos 00/100 m.n.).  </w:t>
      </w:r>
    </w:p>
    <w:p w14:paraId="6F09CA9F" w14:textId="77777777" w:rsidR="00F95E16" w:rsidRPr="004E5715" w:rsidRDefault="00F95E16" w:rsidP="00CD19B5">
      <w:pPr>
        <w:pStyle w:val="Texto"/>
        <w:spacing w:after="80" w:line="203" w:lineRule="exact"/>
        <w:ind w:left="624" w:firstLine="0"/>
        <w:rPr>
          <w:rFonts w:ascii="DIN Pro Regular" w:hAnsi="DIN Pro Regular" w:cs="DIN Pro Regular"/>
          <w:szCs w:val="18"/>
          <w:lang w:val="es-MX"/>
        </w:rPr>
      </w:pPr>
    </w:p>
    <w:p w14:paraId="23DCC6E7" w14:textId="77777777" w:rsidR="007344B5" w:rsidRPr="004E5715" w:rsidRDefault="007344B5" w:rsidP="007344B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b/>
          <w:szCs w:val="18"/>
          <w:lang w:val="es-MX"/>
        </w:rPr>
        <w:t>Valores en garantía</w:t>
      </w:r>
    </w:p>
    <w:p w14:paraId="3B89A325" w14:textId="180754EB" w:rsidR="00CD19B5" w:rsidRPr="004E5715" w:rsidRDefault="007344B5" w:rsidP="007344B5">
      <w:pPr>
        <w:pStyle w:val="Texto"/>
        <w:spacing w:after="80" w:line="203" w:lineRule="exact"/>
        <w:ind w:left="624" w:firstLine="0"/>
        <w:rPr>
          <w:rFonts w:ascii="DIN Pro Regular" w:hAnsi="DIN Pro Regular" w:cs="DIN Pro Regular"/>
          <w:b/>
          <w:szCs w:val="18"/>
          <w:lang w:val="es-MX"/>
        </w:rPr>
      </w:pPr>
      <w:r w:rsidRPr="004E5715">
        <w:rPr>
          <w:rFonts w:ascii="DIN Pro Regular" w:hAnsi="DIN Pro Regular" w:cs="DIN Pro Regular"/>
          <w:szCs w:val="18"/>
          <w:lang w:val="es-MX"/>
        </w:rPr>
        <w:t xml:space="preserve">Esta cuenta presenta un importe de $ </w:t>
      </w:r>
      <w:r w:rsidR="00C07AC1" w:rsidRPr="004E5715">
        <w:rPr>
          <w:rFonts w:ascii="DIN Pro Regular" w:hAnsi="DIN Pro Regular" w:cs="DIN Pro Regular"/>
          <w:szCs w:val="18"/>
          <w:lang w:val="es-MX"/>
        </w:rPr>
        <w:t>552,618</w:t>
      </w:r>
      <w:r w:rsidRPr="004E5715">
        <w:rPr>
          <w:rFonts w:ascii="DIN Pro Regular" w:hAnsi="DIN Pro Regular" w:cs="DIN Pro Regular"/>
          <w:szCs w:val="18"/>
          <w:lang w:val="es-MX"/>
        </w:rPr>
        <w:t xml:space="preserve"> </w:t>
      </w:r>
      <w:r w:rsidR="00A1279F" w:rsidRPr="004E5715">
        <w:rPr>
          <w:rFonts w:ascii="DIN Pro Regular" w:hAnsi="DIN Pro Regular" w:cs="DIN Pro Regular"/>
          <w:szCs w:val="18"/>
          <w:lang w:val="es-MX"/>
        </w:rPr>
        <w:t>(quinientos</w:t>
      </w:r>
      <w:r w:rsidRPr="004E5715">
        <w:rPr>
          <w:rFonts w:ascii="DIN Pro Regular" w:hAnsi="DIN Pro Regular" w:cs="DIN Pro Regular"/>
          <w:szCs w:val="18"/>
          <w:lang w:val="es-MX"/>
        </w:rPr>
        <w:t xml:space="preserve"> </w:t>
      </w:r>
      <w:r w:rsidR="00C07AC1" w:rsidRPr="004E5715">
        <w:rPr>
          <w:rFonts w:ascii="DIN Pro Regular" w:hAnsi="DIN Pro Regular" w:cs="DIN Pro Regular"/>
          <w:szCs w:val="18"/>
          <w:lang w:val="es-MX"/>
        </w:rPr>
        <w:t xml:space="preserve">cincuenta y dos mil seiscientos dieciocho </w:t>
      </w:r>
      <w:r w:rsidR="00A1279F" w:rsidRPr="004E5715">
        <w:rPr>
          <w:rFonts w:ascii="DIN Pro Regular" w:hAnsi="DIN Pro Regular" w:cs="DIN Pro Regular"/>
          <w:szCs w:val="18"/>
          <w:lang w:val="es-MX"/>
        </w:rPr>
        <w:t>pesos 00</w:t>
      </w:r>
      <w:r w:rsidRPr="004E5715">
        <w:rPr>
          <w:rFonts w:ascii="DIN Pro Regular" w:hAnsi="DIN Pro Regular" w:cs="DIN Pro Regular"/>
          <w:szCs w:val="18"/>
          <w:lang w:val="es-MX"/>
        </w:rPr>
        <w:t>/100 M.N) que corresponde a depósitos en garantía de arrendamiento y de la Comisión Federal de Electricidad.</w:t>
      </w:r>
    </w:p>
    <w:p w14:paraId="32AA8456" w14:textId="77777777" w:rsidR="00576F24" w:rsidRPr="004E5715" w:rsidRDefault="00576F24" w:rsidP="00576F24">
      <w:pPr>
        <w:pStyle w:val="Texto"/>
        <w:spacing w:after="80" w:line="203" w:lineRule="exact"/>
        <w:ind w:firstLine="624"/>
        <w:rPr>
          <w:rFonts w:ascii="DIN Pro Regular" w:hAnsi="DIN Pro Regular" w:cs="DIN Pro Regular"/>
          <w:b/>
          <w:szCs w:val="18"/>
          <w:lang w:val="es-MX"/>
        </w:rPr>
      </w:pPr>
      <w:r w:rsidRPr="004E5715">
        <w:rPr>
          <w:rFonts w:ascii="DIN Pro Regular" w:hAnsi="DIN Pro Regular" w:cs="DIN Pro Regular"/>
          <w:b/>
          <w:szCs w:val="18"/>
          <w:lang w:val="es-MX"/>
        </w:rPr>
        <w:t xml:space="preserve">Inversiones Financieras </w:t>
      </w:r>
    </w:p>
    <w:p w14:paraId="52A3B1FB" w14:textId="77777777" w:rsidR="00576F24" w:rsidRPr="004E5715" w:rsidRDefault="00576F24" w:rsidP="00576F24">
      <w:pPr>
        <w:pStyle w:val="Texto"/>
        <w:spacing w:after="80" w:line="203" w:lineRule="exact"/>
        <w:ind w:firstLine="624"/>
        <w:rPr>
          <w:rFonts w:ascii="DIN Pro Regular" w:hAnsi="DIN Pro Regular" w:cs="DIN Pro Regular"/>
          <w:b/>
          <w:szCs w:val="18"/>
          <w:lang w:val="es-MX"/>
        </w:rPr>
      </w:pPr>
      <w:r w:rsidRPr="004E5715">
        <w:rPr>
          <w:rFonts w:ascii="DIN Pro Regular" w:hAnsi="DIN Pro Regular" w:cs="DIN Pro Regular"/>
          <w:b/>
          <w:szCs w:val="18"/>
          <w:lang w:val="es-MX"/>
        </w:rPr>
        <w:t xml:space="preserve">No Aplica </w:t>
      </w:r>
    </w:p>
    <w:p w14:paraId="24B21D5D" w14:textId="21A9B64A" w:rsidR="00CD19B5" w:rsidRPr="004E5715" w:rsidRDefault="00CD19B5" w:rsidP="00451D35">
      <w:pPr>
        <w:pStyle w:val="Texto"/>
        <w:spacing w:after="80" w:line="203" w:lineRule="exact"/>
        <w:ind w:left="624" w:firstLine="0"/>
        <w:rPr>
          <w:rFonts w:ascii="DIN Pro Regular" w:hAnsi="DIN Pro Regular" w:cs="DIN Pro Regular"/>
          <w:b/>
          <w:szCs w:val="18"/>
          <w:lang w:val="es-MX"/>
        </w:rPr>
      </w:pPr>
    </w:p>
    <w:p w14:paraId="7E646293" w14:textId="77777777" w:rsidR="00576F24" w:rsidRPr="004E5715" w:rsidRDefault="00576F24" w:rsidP="00576F24">
      <w:pPr>
        <w:pStyle w:val="Texto"/>
        <w:spacing w:after="80" w:line="203" w:lineRule="exact"/>
        <w:ind w:left="624"/>
        <w:rPr>
          <w:rFonts w:ascii="DIN Pro Regular" w:hAnsi="DIN Pro Regular" w:cs="DIN Pro Regular"/>
          <w:b/>
          <w:szCs w:val="18"/>
          <w:lang w:val="es-MX"/>
        </w:rPr>
      </w:pPr>
      <w:r w:rsidRPr="004E5715">
        <w:rPr>
          <w:rFonts w:ascii="DIN Pro Regular" w:hAnsi="DIN Pro Regular" w:cs="DIN Pro Regular"/>
          <w:b/>
          <w:szCs w:val="18"/>
          <w:lang w:val="es-MX"/>
        </w:rPr>
        <w:t xml:space="preserve">Bienes Muebles, Inmuebles e Intangibles </w:t>
      </w:r>
    </w:p>
    <w:p w14:paraId="6C2690AB" w14:textId="7DFC4C43"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Los rubros que integran esta cuenta al 31 de diciembre de 2022 son los siguientes:</w:t>
      </w:r>
    </w:p>
    <w:p w14:paraId="59158647" w14:textId="77777777" w:rsidR="00576F24" w:rsidRPr="004E5715" w:rsidRDefault="00576F24" w:rsidP="00576F24">
      <w:pPr>
        <w:pStyle w:val="Texto"/>
        <w:spacing w:after="80" w:line="203" w:lineRule="exact"/>
        <w:ind w:left="624"/>
        <w:rPr>
          <w:rFonts w:ascii="DIN Pro Regular" w:hAnsi="DIN Pro Regular" w:cs="DIN Pro Regular"/>
          <w:b/>
          <w:szCs w:val="18"/>
          <w:highlight w:val="yellow"/>
          <w:lang w:val="es-MX"/>
        </w:rPr>
      </w:pPr>
    </w:p>
    <w:p w14:paraId="29CD3DD7" w14:textId="77777777" w:rsidR="00576F24" w:rsidRPr="004E5715" w:rsidRDefault="00576F24" w:rsidP="00576F24">
      <w:pPr>
        <w:pStyle w:val="Texto"/>
        <w:spacing w:after="80" w:line="203" w:lineRule="exact"/>
        <w:ind w:left="624"/>
        <w:rPr>
          <w:rFonts w:ascii="DIN Pro Regular" w:hAnsi="DIN Pro Regular" w:cs="DIN Pro Regular"/>
          <w:b/>
          <w:szCs w:val="18"/>
          <w:lang w:val="es-MX"/>
        </w:rPr>
      </w:pPr>
      <w:r w:rsidRPr="004E5715">
        <w:rPr>
          <w:rFonts w:ascii="DIN Pro Regular" w:hAnsi="DIN Pro Regular" w:cs="DIN Pro Regular"/>
          <w:b/>
          <w:szCs w:val="18"/>
          <w:lang w:val="es-MX"/>
        </w:rPr>
        <w:t xml:space="preserve">Mobiliario y Equipo de Administración: </w:t>
      </w:r>
    </w:p>
    <w:p w14:paraId="41CA3819" w14:textId="2346C862"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Muebles de Oficina y Estantería $ 2’7</w:t>
      </w:r>
      <w:r w:rsidR="001B4FD5" w:rsidRPr="004E5715">
        <w:rPr>
          <w:rFonts w:ascii="DIN Pro Regular" w:hAnsi="DIN Pro Regular" w:cs="DIN Pro Regular"/>
          <w:szCs w:val="18"/>
          <w:lang w:val="es-MX"/>
        </w:rPr>
        <w:t>99,611</w:t>
      </w:r>
    </w:p>
    <w:p w14:paraId="05D6EC81" w14:textId="6AF81764"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 Muebles, excepto de Oficina y Estantería $ </w:t>
      </w:r>
      <w:r w:rsidR="001B4FD5" w:rsidRPr="004E5715">
        <w:rPr>
          <w:rFonts w:ascii="DIN Pro Regular" w:hAnsi="DIN Pro Regular" w:cs="DIN Pro Regular"/>
          <w:szCs w:val="18"/>
          <w:lang w:val="es-MX"/>
        </w:rPr>
        <w:t>27,200</w:t>
      </w:r>
    </w:p>
    <w:p w14:paraId="213BC70A" w14:textId="187CDC1A"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 Equipo de Cómputo y de Tecnologías de la Información $ </w:t>
      </w:r>
      <w:r w:rsidR="001B4FD5" w:rsidRPr="004E5715">
        <w:rPr>
          <w:rFonts w:ascii="DIN Pro Regular" w:hAnsi="DIN Pro Regular" w:cs="DIN Pro Regular"/>
          <w:szCs w:val="18"/>
          <w:lang w:val="es-MX"/>
        </w:rPr>
        <w:t>17,410,206</w:t>
      </w:r>
    </w:p>
    <w:p w14:paraId="0D4F8AA0" w14:textId="7D45CC1F"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Otros Mobiliarios y Equipos de Administración $ 7</w:t>
      </w:r>
      <w:r w:rsidR="003245A8" w:rsidRPr="004E5715">
        <w:rPr>
          <w:rFonts w:ascii="DIN Pro Regular" w:hAnsi="DIN Pro Regular" w:cs="DIN Pro Regular"/>
          <w:szCs w:val="18"/>
          <w:lang w:val="es-MX"/>
        </w:rPr>
        <w:t>56,643</w:t>
      </w:r>
    </w:p>
    <w:p w14:paraId="0C2C509A" w14:textId="45F3E87A" w:rsidR="00576F24" w:rsidRPr="001F0E5A" w:rsidRDefault="00576F24" w:rsidP="001F0E5A">
      <w:pPr>
        <w:pStyle w:val="Texto"/>
        <w:spacing w:after="80" w:line="203" w:lineRule="exact"/>
        <w:ind w:firstLine="0"/>
        <w:rPr>
          <w:rFonts w:ascii="DIN Pro Regular" w:hAnsi="DIN Pro Regular" w:cs="DIN Pro Regular"/>
          <w:b/>
          <w:szCs w:val="18"/>
          <w:highlight w:val="yellow"/>
          <w:lang w:val="es-MX"/>
        </w:rPr>
      </w:pPr>
      <w:r w:rsidRPr="004E5715">
        <w:rPr>
          <w:rFonts w:ascii="DIN Pro Regular" w:hAnsi="DIN Pro Regular" w:cs="DIN Pro Regular"/>
          <w:b/>
          <w:szCs w:val="18"/>
          <w:highlight w:val="yellow"/>
          <w:lang w:val="es-MX"/>
        </w:rPr>
        <w:t xml:space="preserve">  </w:t>
      </w:r>
    </w:p>
    <w:p w14:paraId="1B1CE403" w14:textId="77777777" w:rsidR="00576F24" w:rsidRPr="004E5715" w:rsidRDefault="00576F24" w:rsidP="00576F24">
      <w:pPr>
        <w:pStyle w:val="Texto"/>
        <w:spacing w:after="80" w:line="203" w:lineRule="exact"/>
        <w:ind w:left="624"/>
        <w:rPr>
          <w:rFonts w:ascii="DIN Pro Regular" w:hAnsi="DIN Pro Regular" w:cs="DIN Pro Regular"/>
          <w:b/>
          <w:szCs w:val="18"/>
          <w:lang w:val="es-MX"/>
        </w:rPr>
      </w:pPr>
      <w:r w:rsidRPr="004E5715">
        <w:rPr>
          <w:rFonts w:ascii="DIN Pro Regular" w:hAnsi="DIN Pro Regular" w:cs="DIN Pro Regular"/>
          <w:b/>
          <w:szCs w:val="18"/>
          <w:lang w:val="es-MX"/>
        </w:rPr>
        <w:lastRenderedPageBreak/>
        <w:t xml:space="preserve">Mobiliario y Equipo Educacional y Recreativo: </w:t>
      </w:r>
    </w:p>
    <w:p w14:paraId="3E64062E" w14:textId="0C21DCCA"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 Equipos y Aparatos Audiovisuales $ </w:t>
      </w:r>
      <w:r w:rsidR="007567AA" w:rsidRPr="004E5715">
        <w:rPr>
          <w:rFonts w:ascii="DIN Pro Regular" w:hAnsi="DIN Pro Regular" w:cs="DIN Pro Regular"/>
          <w:szCs w:val="18"/>
          <w:lang w:val="es-MX"/>
        </w:rPr>
        <w:t>2,153,421</w:t>
      </w:r>
    </w:p>
    <w:p w14:paraId="1E4DEA4E" w14:textId="2B8EAD11"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Cámaras Fotográficas y de Video $ 4</w:t>
      </w:r>
      <w:r w:rsidR="007567AA" w:rsidRPr="004E5715">
        <w:rPr>
          <w:rFonts w:ascii="DIN Pro Regular" w:hAnsi="DIN Pro Regular" w:cs="DIN Pro Regular"/>
          <w:szCs w:val="18"/>
          <w:lang w:val="es-MX"/>
        </w:rPr>
        <w:t>98,90</w:t>
      </w:r>
      <w:r w:rsidR="00794A91" w:rsidRPr="004E5715">
        <w:rPr>
          <w:rFonts w:ascii="DIN Pro Regular" w:hAnsi="DIN Pro Regular" w:cs="DIN Pro Regular"/>
          <w:szCs w:val="18"/>
          <w:lang w:val="es-MX"/>
        </w:rPr>
        <w:t>9</w:t>
      </w:r>
    </w:p>
    <w:p w14:paraId="2E2272C7" w14:textId="2F9D273C"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Otro Mobiliario y Equipo Educacional y Recreativo $ 25,276</w:t>
      </w:r>
    </w:p>
    <w:p w14:paraId="7A99F7DC" w14:textId="77777777" w:rsidR="00576F24" w:rsidRPr="004E5715" w:rsidRDefault="00576F24" w:rsidP="00576F24">
      <w:pPr>
        <w:pStyle w:val="Texto"/>
        <w:spacing w:after="80" w:line="203" w:lineRule="exact"/>
        <w:ind w:left="624"/>
        <w:rPr>
          <w:rFonts w:ascii="DIN Pro Regular" w:hAnsi="DIN Pro Regular" w:cs="DIN Pro Regular"/>
          <w:szCs w:val="18"/>
          <w:highlight w:val="yellow"/>
          <w:lang w:val="es-MX"/>
        </w:rPr>
      </w:pPr>
      <w:r w:rsidRPr="004E5715">
        <w:rPr>
          <w:rFonts w:ascii="DIN Pro Regular" w:hAnsi="DIN Pro Regular" w:cs="DIN Pro Regular"/>
          <w:szCs w:val="18"/>
          <w:highlight w:val="yellow"/>
          <w:lang w:val="es-MX"/>
        </w:rPr>
        <w:t xml:space="preserve"> </w:t>
      </w:r>
    </w:p>
    <w:p w14:paraId="0165EBE5" w14:textId="77777777" w:rsidR="00576F24" w:rsidRPr="004E5715" w:rsidRDefault="00576F24" w:rsidP="00576F24">
      <w:pPr>
        <w:pStyle w:val="Texto"/>
        <w:spacing w:after="80" w:line="203" w:lineRule="exact"/>
        <w:ind w:left="624"/>
        <w:rPr>
          <w:rFonts w:ascii="DIN Pro Regular" w:hAnsi="DIN Pro Regular" w:cs="DIN Pro Regular"/>
          <w:b/>
          <w:szCs w:val="18"/>
          <w:lang w:val="es-MX"/>
        </w:rPr>
      </w:pPr>
      <w:r w:rsidRPr="004E5715">
        <w:rPr>
          <w:rFonts w:ascii="DIN Pro Regular" w:hAnsi="DIN Pro Regular" w:cs="DIN Pro Regular"/>
          <w:b/>
          <w:szCs w:val="18"/>
          <w:lang w:val="es-MX"/>
        </w:rPr>
        <w:t xml:space="preserve">Vehículos y Equipo de Transporte: </w:t>
      </w:r>
    </w:p>
    <w:p w14:paraId="3E17682A" w14:textId="299D6706"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 Automóviles y Camiones $ 11,615,793 </w:t>
      </w:r>
    </w:p>
    <w:p w14:paraId="66DCEA0A" w14:textId="77777777" w:rsidR="00576F24" w:rsidRPr="004E5715" w:rsidRDefault="00576F24" w:rsidP="00576F24">
      <w:pPr>
        <w:pStyle w:val="Texto"/>
        <w:spacing w:after="80" w:line="203" w:lineRule="exact"/>
        <w:ind w:left="624"/>
        <w:rPr>
          <w:rFonts w:ascii="DIN Pro Regular" w:hAnsi="DIN Pro Regular" w:cs="DIN Pro Regular"/>
          <w:b/>
          <w:szCs w:val="18"/>
          <w:highlight w:val="yellow"/>
          <w:lang w:val="es-MX"/>
        </w:rPr>
      </w:pPr>
    </w:p>
    <w:p w14:paraId="440B5E52" w14:textId="77777777" w:rsidR="00576F24" w:rsidRPr="004E5715" w:rsidRDefault="00576F24" w:rsidP="00576F24">
      <w:pPr>
        <w:pStyle w:val="Texto"/>
        <w:spacing w:after="80" w:line="203" w:lineRule="exact"/>
        <w:ind w:left="624"/>
        <w:rPr>
          <w:rFonts w:ascii="DIN Pro Regular" w:hAnsi="DIN Pro Regular" w:cs="DIN Pro Regular"/>
          <w:b/>
          <w:szCs w:val="18"/>
          <w:lang w:val="es-MX"/>
        </w:rPr>
      </w:pPr>
      <w:r w:rsidRPr="004E5715">
        <w:rPr>
          <w:rFonts w:ascii="DIN Pro Regular" w:hAnsi="DIN Pro Regular" w:cs="DIN Pro Regular"/>
          <w:b/>
          <w:szCs w:val="18"/>
          <w:lang w:val="es-MX"/>
        </w:rPr>
        <w:t xml:space="preserve">Maquinaria, Otros Equipos y Herramientas: </w:t>
      </w:r>
    </w:p>
    <w:p w14:paraId="032E3DB8" w14:textId="721C19C3"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 Maquinaria y Equipo Industrial $ 10,680 </w:t>
      </w:r>
    </w:p>
    <w:p w14:paraId="20026BBA" w14:textId="10D3C60D"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Sistemas de Aire Acondicionado, Calefacción y de Refrigeración Industrial y Comercial $ 1,</w:t>
      </w:r>
      <w:r w:rsidR="006A1C07" w:rsidRPr="004E5715">
        <w:rPr>
          <w:rFonts w:ascii="DIN Pro Regular" w:hAnsi="DIN Pro Regular" w:cs="DIN Pro Regular"/>
          <w:szCs w:val="18"/>
          <w:lang w:val="es-MX"/>
        </w:rPr>
        <w:t>768,252</w:t>
      </w:r>
    </w:p>
    <w:p w14:paraId="17EB74AC" w14:textId="1BF51DE3"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 Equipo de Comunicación y Telecomunicación $ </w:t>
      </w:r>
      <w:r w:rsidR="006A1C07" w:rsidRPr="004E5715">
        <w:rPr>
          <w:rFonts w:ascii="DIN Pro Regular" w:hAnsi="DIN Pro Regular" w:cs="DIN Pro Regular"/>
          <w:szCs w:val="18"/>
          <w:lang w:val="es-MX"/>
        </w:rPr>
        <w:t>4,785,093</w:t>
      </w:r>
    </w:p>
    <w:p w14:paraId="3EE7BA82" w14:textId="1200E7E8"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 Equipo de Generación Eléctrica, Aparatos y Accesorios Eléctricos $ 719,780 </w:t>
      </w:r>
    </w:p>
    <w:p w14:paraId="5AEAE6C4" w14:textId="03A6D824"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Herramientas y máquinas herramientas $ 6,612</w:t>
      </w:r>
    </w:p>
    <w:p w14:paraId="00A3C95E" w14:textId="2B33A003"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-Otros equipos $ 493,526</w:t>
      </w:r>
    </w:p>
    <w:p w14:paraId="531AC61F" w14:textId="6F742619" w:rsidR="00576F24" w:rsidRPr="004E5715" w:rsidRDefault="00576F24" w:rsidP="00576F24">
      <w:pPr>
        <w:pStyle w:val="Texto"/>
        <w:spacing w:after="80" w:line="203" w:lineRule="exact"/>
        <w:ind w:left="624"/>
        <w:rPr>
          <w:rFonts w:ascii="DIN Pro Regular" w:hAnsi="DIN Pro Regular" w:cs="DIN Pro Regular"/>
          <w:b/>
          <w:szCs w:val="18"/>
          <w:highlight w:val="yellow"/>
          <w:lang w:val="es-MX"/>
        </w:rPr>
      </w:pPr>
      <w:r w:rsidRPr="004E5715">
        <w:rPr>
          <w:rFonts w:ascii="DIN Pro Regular" w:hAnsi="DIN Pro Regular" w:cs="DIN Pro Regular"/>
          <w:b/>
          <w:szCs w:val="18"/>
          <w:highlight w:val="yellow"/>
          <w:lang w:val="es-MX"/>
        </w:rPr>
        <w:t xml:space="preserve"> </w:t>
      </w:r>
    </w:p>
    <w:p w14:paraId="452F789A" w14:textId="77777777" w:rsidR="00576F24" w:rsidRPr="004E5715" w:rsidRDefault="00576F24" w:rsidP="00576F24">
      <w:pPr>
        <w:pStyle w:val="Texto"/>
        <w:spacing w:after="80" w:line="203" w:lineRule="exact"/>
        <w:ind w:left="624"/>
        <w:rPr>
          <w:rFonts w:ascii="DIN Pro Regular" w:hAnsi="DIN Pro Regular" w:cs="DIN Pro Regular"/>
          <w:b/>
          <w:szCs w:val="18"/>
          <w:lang w:val="es-MX"/>
        </w:rPr>
      </w:pPr>
      <w:r w:rsidRPr="004E5715">
        <w:rPr>
          <w:rFonts w:ascii="DIN Pro Regular" w:hAnsi="DIN Pro Regular" w:cs="DIN Pro Regular"/>
          <w:b/>
          <w:szCs w:val="18"/>
          <w:lang w:val="es-MX"/>
        </w:rPr>
        <w:t xml:space="preserve">Activos Intangibles: </w:t>
      </w:r>
    </w:p>
    <w:p w14:paraId="49328C4E" w14:textId="0D9798E6"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 Software $ 169,974 </w:t>
      </w:r>
    </w:p>
    <w:p w14:paraId="333D5671" w14:textId="563AECE2" w:rsidR="00576F24" w:rsidRPr="004E5715" w:rsidRDefault="00576F24" w:rsidP="00576F24">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Licencias Informáticas $ 1,</w:t>
      </w:r>
      <w:r w:rsidR="00C5579B" w:rsidRPr="004E5715">
        <w:rPr>
          <w:rFonts w:ascii="DIN Pro Regular" w:hAnsi="DIN Pro Regular" w:cs="DIN Pro Regular"/>
          <w:szCs w:val="18"/>
          <w:lang w:val="es-MX"/>
        </w:rPr>
        <w:t>175,674</w:t>
      </w:r>
    </w:p>
    <w:p w14:paraId="5329F92D" w14:textId="77777777" w:rsidR="00576F24" w:rsidRPr="004E5715" w:rsidRDefault="00576F24" w:rsidP="00576F24">
      <w:pPr>
        <w:pStyle w:val="Texto"/>
        <w:spacing w:after="80" w:line="203" w:lineRule="exact"/>
        <w:ind w:left="624"/>
        <w:rPr>
          <w:rFonts w:ascii="DIN Pro Regular" w:hAnsi="DIN Pro Regular" w:cs="DIN Pro Regular"/>
          <w:b/>
          <w:szCs w:val="18"/>
          <w:lang w:val="es-MX"/>
        </w:rPr>
      </w:pPr>
      <w:r w:rsidRPr="004E5715">
        <w:rPr>
          <w:rFonts w:ascii="DIN Pro Regular" w:hAnsi="DIN Pro Regular" w:cs="DIN Pro Regular"/>
          <w:b/>
          <w:szCs w:val="18"/>
          <w:lang w:val="es-MX"/>
        </w:rPr>
        <w:t xml:space="preserve"> </w:t>
      </w:r>
    </w:p>
    <w:p w14:paraId="0660254A" w14:textId="69E37DBE" w:rsidR="00576F24" w:rsidRPr="004E5715" w:rsidRDefault="00576F24" w:rsidP="00576F24">
      <w:pPr>
        <w:pStyle w:val="Texto"/>
        <w:spacing w:after="80" w:line="203" w:lineRule="exact"/>
        <w:ind w:left="624"/>
        <w:rPr>
          <w:rFonts w:ascii="DIN Pro Regular" w:hAnsi="DIN Pro Regular" w:cs="DIN Pro Regular"/>
          <w:b/>
          <w:szCs w:val="18"/>
          <w:lang w:val="es-MX"/>
        </w:rPr>
      </w:pPr>
      <w:r w:rsidRPr="004E5715">
        <w:rPr>
          <w:rFonts w:ascii="DIN Pro Regular" w:hAnsi="DIN Pro Regular" w:cs="DIN Pro Regular"/>
          <w:b/>
          <w:szCs w:val="18"/>
          <w:lang w:val="es-MX"/>
        </w:rPr>
        <w:t xml:space="preserve">Depreciación de Bienes Muebles. - </w:t>
      </w:r>
    </w:p>
    <w:p w14:paraId="27C28D40" w14:textId="254086BA" w:rsidR="002C51F2" w:rsidRPr="004E5715" w:rsidRDefault="002C51F2" w:rsidP="00BD715A">
      <w:pPr>
        <w:pStyle w:val="Texto"/>
        <w:spacing w:after="80" w:line="203" w:lineRule="exact"/>
        <w:ind w:left="912" w:firstLine="0"/>
        <w:rPr>
          <w:rFonts w:ascii="DIN Pro Regular" w:hAnsi="DIN Pro Regular" w:cs="DIN Pro Regular"/>
          <w:szCs w:val="18"/>
          <w:lang w:val="es-MX"/>
        </w:rPr>
      </w:pPr>
      <w:r w:rsidRPr="004E5715">
        <w:rPr>
          <w:rFonts w:ascii="DIN Pro Regular" w:hAnsi="DIN Pro Regular" w:cs="DIN Pro Regular"/>
          <w:szCs w:val="18"/>
          <w:lang w:val="es-MX"/>
        </w:rPr>
        <w:t xml:space="preserve">Al 31 de diciembre de 2022 presenta un saldo de $ 29,116,978 (veintinueve millones ciento dieciséis mil novecientos setenta y </w:t>
      </w:r>
      <w:r w:rsidR="00E24DCF" w:rsidRPr="004E5715">
        <w:rPr>
          <w:rFonts w:ascii="DIN Pro Regular" w:hAnsi="DIN Pro Regular" w:cs="DIN Pro Regular"/>
          <w:szCs w:val="18"/>
          <w:lang w:val="es-MX"/>
        </w:rPr>
        <w:t>ocho pesos</w:t>
      </w:r>
      <w:r w:rsidRPr="004E5715">
        <w:rPr>
          <w:rFonts w:ascii="DIN Pro Regular" w:hAnsi="DIN Pro Regular" w:cs="DIN Pro Regular"/>
          <w:szCs w:val="18"/>
          <w:lang w:val="es-MX"/>
        </w:rPr>
        <w:t xml:space="preserve"> 00/100 M.N) los cuales se detallan a continuación: </w:t>
      </w:r>
    </w:p>
    <w:p w14:paraId="132352F1" w14:textId="315778A1" w:rsidR="00576F24" w:rsidRPr="004E5715" w:rsidRDefault="00576F24" w:rsidP="00431E02">
      <w:pPr>
        <w:pStyle w:val="Texto"/>
        <w:spacing w:after="80" w:line="203" w:lineRule="exact"/>
        <w:ind w:firstLine="0"/>
        <w:rPr>
          <w:rFonts w:ascii="DIN Pro Regular" w:hAnsi="DIN Pro Regular" w:cs="DIN Pro Regular"/>
          <w:szCs w:val="18"/>
          <w:lang w:val="es-MX"/>
        </w:rPr>
      </w:pPr>
    </w:p>
    <w:tbl>
      <w:tblPr>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2360"/>
      </w:tblGrid>
      <w:tr w:rsidR="00576F24" w:rsidRPr="004E5715" w14:paraId="37227B57" w14:textId="77777777" w:rsidTr="00FB6921">
        <w:trPr>
          <w:trHeight w:val="58"/>
          <w:jc w:val="center"/>
        </w:trPr>
        <w:tc>
          <w:tcPr>
            <w:tcW w:w="0" w:type="auto"/>
            <w:shd w:val="clear" w:color="auto" w:fill="auto"/>
          </w:tcPr>
          <w:p w14:paraId="2C339434" w14:textId="77777777" w:rsidR="00576F24" w:rsidRPr="004E5715" w:rsidRDefault="00576F24" w:rsidP="00436BE7">
            <w:pPr>
              <w:pStyle w:val="Texto"/>
              <w:spacing w:after="80" w:line="203"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CONCEPTO</w:t>
            </w:r>
          </w:p>
        </w:tc>
        <w:tc>
          <w:tcPr>
            <w:tcW w:w="0" w:type="auto"/>
            <w:shd w:val="clear" w:color="auto" w:fill="auto"/>
          </w:tcPr>
          <w:p w14:paraId="51C96B34" w14:textId="1E033ECB" w:rsidR="00576F24" w:rsidRPr="004E5715" w:rsidRDefault="00576F24" w:rsidP="00436BE7">
            <w:pPr>
              <w:pStyle w:val="Texto"/>
              <w:spacing w:after="80" w:line="203"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DEPRECIACIÓN AL 31 DE DICIEMBRE 20</w:t>
            </w:r>
            <w:r w:rsidR="00FB6921" w:rsidRPr="004E5715">
              <w:rPr>
                <w:rFonts w:ascii="DIN Pro Regular" w:hAnsi="DIN Pro Regular" w:cs="DIN Pro Regular"/>
                <w:szCs w:val="18"/>
                <w:lang w:val="es-MX"/>
              </w:rPr>
              <w:t>22</w:t>
            </w:r>
          </w:p>
        </w:tc>
      </w:tr>
      <w:tr w:rsidR="00FB6921" w:rsidRPr="004E5715" w14:paraId="4681CF8B" w14:textId="77777777" w:rsidTr="00FB6921">
        <w:trPr>
          <w:trHeight w:val="58"/>
          <w:jc w:val="center"/>
        </w:trPr>
        <w:tc>
          <w:tcPr>
            <w:tcW w:w="0" w:type="auto"/>
            <w:shd w:val="clear" w:color="auto" w:fill="auto"/>
          </w:tcPr>
          <w:p w14:paraId="40E27D17" w14:textId="5403941B"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MUEBLES DE OFICINA Y ESTANTERIA</w:t>
            </w:r>
          </w:p>
        </w:tc>
        <w:tc>
          <w:tcPr>
            <w:tcW w:w="0" w:type="auto"/>
            <w:shd w:val="clear" w:color="auto" w:fill="auto"/>
          </w:tcPr>
          <w:p w14:paraId="4BE5B5F2" w14:textId="2AF561A0"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1,718,13</w:t>
            </w:r>
            <w:r w:rsidR="008B11A5" w:rsidRPr="004E5715">
              <w:rPr>
                <w:rFonts w:ascii="DIN Pro Regular" w:hAnsi="DIN Pro Regular" w:cs="DIN Pro Regular"/>
                <w:szCs w:val="18"/>
                <w:lang w:val="es-MX"/>
              </w:rPr>
              <w:t>3</w:t>
            </w:r>
          </w:p>
        </w:tc>
      </w:tr>
      <w:tr w:rsidR="00FB6921" w:rsidRPr="004E5715" w14:paraId="344CC45C" w14:textId="77777777" w:rsidTr="00FB6921">
        <w:trPr>
          <w:trHeight w:val="60"/>
          <w:jc w:val="center"/>
        </w:trPr>
        <w:tc>
          <w:tcPr>
            <w:tcW w:w="0" w:type="auto"/>
            <w:shd w:val="clear" w:color="auto" w:fill="auto"/>
          </w:tcPr>
          <w:p w14:paraId="7D03DE09" w14:textId="29857494"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MUEBLES, EXCEPTO DE OFICINA Y ESTANTERIA</w:t>
            </w:r>
          </w:p>
        </w:tc>
        <w:tc>
          <w:tcPr>
            <w:tcW w:w="0" w:type="auto"/>
            <w:shd w:val="clear" w:color="auto" w:fill="auto"/>
          </w:tcPr>
          <w:p w14:paraId="1869F79B" w14:textId="340B61F7"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15,618</w:t>
            </w:r>
          </w:p>
        </w:tc>
      </w:tr>
      <w:tr w:rsidR="00FB6921" w:rsidRPr="004E5715" w14:paraId="06E7DA26" w14:textId="77777777" w:rsidTr="00FB6921">
        <w:trPr>
          <w:trHeight w:val="58"/>
          <w:jc w:val="center"/>
        </w:trPr>
        <w:tc>
          <w:tcPr>
            <w:tcW w:w="0" w:type="auto"/>
            <w:shd w:val="clear" w:color="auto" w:fill="auto"/>
          </w:tcPr>
          <w:p w14:paraId="0015C91B" w14:textId="61E28F49"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EQUIPO DE COMPUTO Y DE TECNOLOGIAS DE LA INFORMACIÓN</w:t>
            </w:r>
          </w:p>
        </w:tc>
        <w:tc>
          <w:tcPr>
            <w:tcW w:w="0" w:type="auto"/>
            <w:shd w:val="clear" w:color="auto" w:fill="auto"/>
          </w:tcPr>
          <w:p w14:paraId="5ED0AF74" w14:textId="5052712E"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14,186,639</w:t>
            </w:r>
          </w:p>
        </w:tc>
      </w:tr>
      <w:tr w:rsidR="00FB6921" w:rsidRPr="004E5715" w14:paraId="40C354D1" w14:textId="77777777" w:rsidTr="00FB6921">
        <w:trPr>
          <w:trHeight w:val="58"/>
          <w:jc w:val="center"/>
        </w:trPr>
        <w:tc>
          <w:tcPr>
            <w:tcW w:w="0" w:type="auto"/>
            <w:shd w:val="clear" w:color="auto" w:fill="auto"/>
          </w:tcPr>
          <w:p w14:paraId="07A89F3A" w14:textId="514AAC0C"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OTROS MOBILIARIOS Y EQUIPOS DE ADMINISTRACIÓN</w:t>
            </w:r>
          </w:p>
        </w:tc>
        <w:tc>
          <w:tcPr>
            <w:tcW w:w="0" w:type="auto"/>
            <w:shd w:val="clear" w:color="auto" w:fill="auto"/>
          </w:tcPr>
          <w:p w14:paraId="6AF1291E" w14:textId="66988EE3"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234,993</w:t>
            </w:r>
          </w:p>
        </w:tc>
      </w:tr>
      <w:tr w:rsidR="00FB6921" w:rsidRPr="004E5715" w14:paraId="471700A2" w14:textId="77777777" w:rsidTr="00FB6921">
        <w:trPr>
          <w:trHeight w:val="58"/>
          <w:jc w:val="center"/>
        </w:trPr>
        <w:tc>
          <w:tcPr>
            <w:tcW w:w="0" w:type="auto"/>
            <w:shd w:val="clear" w:color="auto" w:fill="auto"/>
          </w:tcPr>
          <w:p w14:paraId="2099A594" w14:textId="1FBA96E9"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EQUIPOS Y APARATOS AUDIOVISUALES</w:t>
            </w:r>
          </w:p>
        </w:tc>
        <w:tc>
          <w:tcPr>
            <w:tcW w:w="0" w:type="auto"/>
            <w:shd w:val="clear" w:color="auto" w:fill="auto"/>
          </w:tcPr>
          <w:p w14:paraId="4171D577" w14:textId="30595BA4"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1,407,200</w:t>
            </w:r>
          </w:p>
        </w:tc>
      </w:tr>
      <w:tr w:rsidR="00FB6921" w:rsidRPr="004E5715" w14:paraId="2D9C122F" w14:textId="77777777" w:rsidTr="00FB6921">
        <w:trPr>
          <w:trHeight w:val="60"/>
          <w:jc w:val="center"/>
        </w:trPr>
        <w:tc>
          <w:tcPr>
            <w:tcW w:w="0" w:type="auto"/>
            <w:shd w:val="clear" w:color="auto" w:fill="auto"/>
          </w:tcPr>
          <w:p w14:paraId="58802EDA" w14:textId="4E866A70"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CAMARAS FOTOGRAFICAS Y DE VIDEO</w:t>
            </w:r>
          </w:p>
        </w:tc>
        <w:tc>
          <w:tcPr>
            <w:tcW w:w="0" w:type="auto"/>
            <w:shd w:val="clear" w:color="auto" w:fill="auto"/>
          </w:tcPr>
          <w:p w14:paraId="48923F88" w14:textId="63CD1467"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355,737</w:t>
            </w:r>
          </w:p>
        </w:tc>
      </w:tr>
      <w:tr w:rsidR="00FB6921" w:rsidRPr="004E5715" w14:paraId="00C99A30" w14:textId="77777777" w:rsidTr="00FB6921">
        <w:trPr>
          <w:trHeight w:val="63"/>
          <w:jc w:val="center"/>
        </w:trPr>
        <w:tc>
          <w:tcPr>
            <w:tcW w:w="0" w:type="auto"/>
            <w:shd w:val="clear" w:color="auto" w:fill="auto"/>
          </w:tcPr>
          <w:p w14:paraId="57725D61" w14:textId="504BA3BB"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OTRO MOBILIARIO Y EQUIPO EDUCACIONAL Y RECREATIVO</w:t>
            </w:r>
          </w:p>
        </w:tc>
        <w:tc>
          <w:tcPr>
            <w:tcW w:w="0" w:type="auto"/>
            <w:shd w:val="clear" w:color="auto" w:fill="auto"/>
          </w:tcPr>
          <w:p w14:paraId="597536F1" w14:textId="29556D50"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25,302</w:t>
            </w:r>
          </w:p>
        </w:tc>
      </w:tr>
      <w:tr w:rsidR="00FB6921" w:rsidRPr="004E5715" w14:paraId="7B535EFE" w14:textId="77777777" w:rsidTr="00FB6921">
        <w:trPr>
          <w:trHeight w:val="63"/>
          <w:jc w:val="center"/>
        </w:trPr>
        <w:tc>
          <w:tcPr>
            <w:tcW w:w="0" w:type="auto"/>
            <w:shd w:val="clear" w:color="auto" w:fill="auto"/>
          </w:tcPr>
          <w:p w14:paraId="512CE6B9" w14:textId="387F36B8"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AUTOMÓVILES Y CAMIONES</w:t>
            </w:r>
          </w:p>
        </w:tc>
        <w:tc>
          <w:tcPr>
            <w:tcW w:w="0" w:type="auto"/>
            <w:shd w:val="clear" w:color="auto" w:fill="auto"/>
          </w:tcPr>
          <w:p w14:paraId="429C2565" w14:textId="1D8F7B3F"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6,579,970</w:t>
            </w:r>
          </w:p>
        </w:tc>
      </w:tr>
      <w:tr w:rsidR="00FB6921" w:rsidRPr="004E5715" w14:paraId="13A3D7EC" w14:textId="77777777" w:rsidTr="00FB6921">
        <w:trPr>
          <w:trHeight w:val="63"/>
          <w:jc w:val="center"/>
        </w:trPr>
        <w:tc>
          <w:tcPr>
            <w:tcW w:w="0" w:type="auto"/>
            <w:shd w:val="clear" w:color="auto" w:fill="auto"/>
          </w:tcPr>
          <w:p w14:paraId="4870252B" w14:textId="1ABA559C"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CARROCERIAS Y REMOLQUES</w:t>
            </w:r>
          </w:p>
        </w:tc>
        <w:tc>
          <w:tcPr>
            <w:tcW w:w="0" w:type="auto"/>
            <w:shd w:val="clear" w:color="auto" w:fill="auto"/>
          </w:tcPr>
          <w:p w14:paraId="114EB5DF" w14:textId="50CBE1BD"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30,132</w:t>
            </w:r>
          </w:p>
        </w:tc>
      </w:tr>
      <w:tr w:rsidR="00FB6921" w:rsidRPr="004E5715" w14:paraId="01E59C91" w14:textId="77777777" w:rsidTr="00FB6921">
        <w:trPr>
          <w:trHeight w:val="63"/>
          <w:jc w:val="center"/>
        </w:trPr>
        <w:tc>
          <w:tcPr>
            <w:tcW w:w="0" w:type="auto"/>
            <w:shd w:val="clear" w:color="auto" w:fill="auto"/>
          </w:tcPr>
          <w:p w14:paraId="0F9F3D26" w14:textId="67812CCA"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MAQUINARIA Y EQUIPO INDUSTRIAL</w:t>
            </w:r>
          </w:p>
        </w:tc>
        <w:tc>
          <w:tcPr>
            <w:tcW w:w="0" w:type="auto"/>
            <w:shd w:val="clear" w:color="auto" w:fill="auto"/>
          </w:tcPr>
          <w:p w14:paraId="6AF9880F" w14:textId="24E6DC8D"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10,235</w:t>
            </w:r>
          </w:p>
        </w:tc>
      </w:tr>
      <w:tr w:rsidR="00FB6921" w:rsidRPr="004E5715" w14:paraId="53711CBF" w14:textId="77777777" w:rsidTr="00FB6921">
        <w:trPr>
          <w:trHeight w:val="63"/>
          <w:jc w:val="center"/>
        </w:trPr>
        <w:tc>
          <w:tcPr>
            <w:tcW w:w="0" w:type="auto"/>
            <w:shd w:val="clear" w:color="auto" w:fill="auto"/>
          </w:tcPr>
          <w:p w14:paraId="60B4168E" w14:textId="3C08B849"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SISTEMAS DE AIRE ACONDICIONADO, CALEFACCIÓN Y DE REFRIGERACIÓN INDUSTRIAL Y COMERCIAL</w:t>
            </w:r>
          </w:p>
        </w:tc>
        <w:tc>
          <w:tcPr>
            <w:tcW w:w="0" w:type="auto"/>
            <w:shd w:val="clear" w:color="auto" w:fill="auto"/>
          </w:tcPr>
          <w:p w14:paraId="77D2220C" w14:textId="53DC463B"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799,650</w:t>
            </w:r>
          </w:p>
        </w:tc>
      </w:tr>
      <w:tr w:rsidR="00FB6921" w:rsidRPr="004E5715" w14:paraId="362671DA" w14:textId="77777777" w:rsidTr="00FB6921">
        <w:trPr>
          <w:trHeight w:val="63"/>
          <w:jc w:val="center"/>
        </w:trPr>
        <w:tc>
          <w:tcPr>
            <w:tcW w:w="0" w:type="auto"/>
            <w:shd w:val="clear" w:color="auto" w:fill="auto"/>
          </w:tcPr>
          <w:p w14:paraId="3568A4ED" w14:textId="2FC4E151"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EQUIPO DE COMUNICACIÓN Y TELECOMUNICACIÓN</w:t>
            </w:r>
          </w:p>
        </w:tc>
        <w:tc>
          <w:tcPr>
            <w:tcW w:w="0" w:type="auto"/>
            <w:shd w:val="clear" w:color="auto" w:fill="auto"/>
          </w:tcPr>
          <w:p w14:paraId="0A8BF443" w14:textId="79D408D8"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1,823,392</w:t>
            </w:r>
          </w:p>
        </w:tc>
      </w:tr>
      <w:tr w:rsidR="00FB6921" w:rsidRPr="004E5715" w14:paraId="0E667827" w14:textId="77777777" w:rsidTr="00FB6921">
        <w:trPr>
          <w:trHeight w:val="63"/>
          <w:jc w:val="center"/>
        </w:trPr>
        <w:tc>
          <w:tcPr>
            <w:tcW w:w="0" w:type="auto"/>
            <w:shd w:val="clear" w:color="auto" w:fill="auto"/>
          </w:tcPr>
          <w:p w14:paraId="7BEA84EB" w14:textId="1D3B9F43"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EQUIPO DE GENERACIÓN ELECTRICA</w:t>
            </w:r>
          </w:p>
        </w:tc>
        <w:tc>
          <w:tcPr>
            <w:tcW w:w="0" w:type="auto"/>
            <w:shd w:val="clear" w:color="auto" w:fill="auto"/>
          </w:tcPr>
          <w:p w14:paraId="6EFA2B92" w14:textId="1BA1D0D4"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54BAF"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567,588</w:t>
            </w:r>
          </w:p>
        </w:tc>
      </w:tr>
      <w:tr w:rsidR="00FB6921" w:rsidRPr="004E5715" w14:paraId="554B3EC3" w14:textId="77777777" w:rsidTr="00FB6921">
        <w:trPr>
          <w:trHeight w:val="63"/>
          <w:jc w:val="center"/>
        </w:trPr>
        <w:tc>
          <w:tcPr>
            <w:tcW w:w="0" w:type="auto"/>
            <w:shd w:val="clear" w:color="auto" w:fill="auto"/>
          </w:tcPr>
          <w:p w14:paraId="776C7F95" w14:textId="1F945735"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HERRAMIENTAS Y MAQUINAS</w:t>
            </w:r>
          </w:p>
        </w:tc>
        <w:tc>
          <w:tcPr>
            <w:tcW w:w="0" w:type="auto"/>
            <w:shd w:val="clear" w:color="auto" w:fill="auto"/>
          </w:tcPr>
          <w:p w14:paraId="18677DA1" w14:textId="6861F7EF"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31E02"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1,317</w:t>
            </w:r>
          </w:p>
        </w:tc>
      </w:tr>
      <w:tr w:rsidR="00FB6921" w:rsidRPr="004E5715" w14:paraId="05410F82" w14:textId="77777777" w:rsidTr="00FB6921">
        <w:trPr>
          <w:trHeight w:val="63"/>
          <w:jc w:val="center"/>
        </w:trPr>
        <w:tc>
          <w:tcPr>
            <w:tcW w:w="0" w:type="auto"/>
            <w:shd w:val="clear" w:color="auto" w:fill="auto"/>
          </w:tcPr>
          <w:p w14:paraId="6B02E94A" w14:textId="137D24EE"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OTROS EQUIPOS</w:t>
            </w:r>
          </w:p>
        </w:tc>
        <w:tc>
          <w:tcPr>
            <w:tcW w:w="0" w:type="auto"/>
            <w:shd w:val="clear" w:color="auto" w:fill="auto"/>
          </w:tcPr>
          <w:p w14:paraId="69BCA634" w14:textId="1BE95E76"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31E02"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56,371</w:t>
            </w:r>
          </w:p>
        </w:tc>
      </w:tr>
      <w:tr w:rsidR="00FB6921" w:rsidRPr="004E5715" w14:paraId="7C3C5C45" w14:textId="77777777" w:rsidTr="00FB6921">
        <w:trPr>
          <w:trHeight w:val="63"/>
          <w:jc w:val="center"/>
        </w:trPr>
        <w:tc>
          <w:tcPr>
            <w:tcW w:w="0" w:type="auto"/>
            <w:shd w:val="clear" w:color="auto" w:fill="auto"/>
          </w:tcPr>
          <w:p w14:paraId="74AD5F1D" w14:textId="2A229E99" w:rsidR="00FB6921" w:rsidRPr="004E5715" w:rsidRDefault="00FB6921" w:rsidP="00431E02">
            <w:pPr>
              <w:pStyle w:val="Texto"/>
              <w:spacing w:after="80" w:line="203" w:lineRule="exact"/>
              <w:ind w:firstLine="0"/>
              <w:jc w:val="left"/>
              <w:rPr>
                <w:rFonts w:ascii="DIN Pro Regular" w:hAnsi="DIN Pro Regular" w:cs="DIN Pro Regular"/>
                <w:szCs w:val="18"/>
                <w:lang w:val="es-MX"/>
              </w:rPr>
            </w:pPr>
            <w:r w:rsidRPr="004E5715">
              <w:rPr>
                <w:rFonts w:ascii="DIN Pro Regular" w:hAnsi="DIN Pro Regular" w:cs="DIN Pro Regular"/>
                <w:szCs w:val="18"/>
                <w:lang w:val="es-MX"/>
              </w:rPr>
              <w:t>AMORTIZACIÓN DE LICENCIAS INFORMATICAS</w:t>
            </w:r>
          </w:p>
        </w:tc>
        <w:tc>
          <w:tcPr>
            <w:tcW w:w="0" w:type="auto"/>
            <w:shd w:val="clear" w:color="auto" w:fill="auto"/>
          </w:tcPr>
          <w:p w14:paraId="3A26C410" w14:textId="7F5C019A" w:rsidR="00FB6921" w:rsidRPr="004E5715" w:rsidRDefault="00FB6921" w:rsidP="00431E02">
            <w:pPr>
              <w:pStyle w:val="Texto"/>
              <w:spacing w:after="80" w:line="203"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    </w:t>
            </w:r>
            <w:r w:rsidR="00431E02"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 xml:space="preserve">      1,304,701</w:t>
            </w:r>
          </w:p>
        </w:tc>
      </w:tr>
    </w:tbl>
    <w:p w14:paraId="5DEC6D55" w14:textId="522B4466" w:rsidR="00CD19B5" w:rsidRPr="004E5715" w:rsidRDefault="00CD19B5" w:rsidP="00451D35">
      <w:pPr>
        <w:pStyle w:val="Texto"/>
        <w:spacing w:after="80" w:line="203" w:lineRule="exact"/>
        <w:ind w:left="624" w:firstLine="0"/>
        <w:rPr>
          <w:rFonts w:ascii="DIN Pro Regular" w:hAnsi="DIN Pro Regular" w:cs="DIN Pro Regular"/>
          <w:b/>
          <w:szCs w:val="18"/>
          <w:lang w:val="es-MX"/>
        </w:rPr>
      </w:pPr>
    </w:p>
    <w:p w14:paraId="7DBBB70A" w14:textId="77777777" w:rsidR="00BD715A" w:rsidRPr="004E5715" w:rsidRDefault="00BD715A" w:rsidP="00BD715A">
      <w:pPr>
        <w:pStyle w:val="Texto"/>
        <w:spacing w:after="80" w:line="203" w:lineRule="exact"/>
        <w:ind w:left="624"/>
        <w:rPr>
          <w:rFonts w:ascii="DIN Pro Regular" w:hAnsi="DIN Pro Regular" w:cs="DIN Pro Regular"/>
          <w:b/>
          <w:szCs w:val="18"/>
          <w:lang w:val="es-MX"/>
        </w:rPr>
      </w:pPr>
      <w:r w:rsidRPr="004E5715">
        <w:rPr>
          <w:rFonts w:ascii="DIN Pro Regular" w:hAnsi="DIN Pro Regular" w:cs="DIN Pro Regular"/>
          <w:b/>
          <w:szCs w:val="18"/>
          <w:lang w:val="es-MX"/>
        </w:rPr>
        <w:lastRenderedPageBreak/>
        <w:t xml:space="preserve">Estimaciones y Deterioros </w:t>
      </w:r>
    </w:p>
    <w:p w14:paraId="2569F571" w14:textId="77777777" w:rsidR="00BD715A" w:rsidRPr="004E5715" w:rsidRDefault="00BD715A" w:rsidP="00BD715A">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No Aplica </w:t>
      </w:r>
    </w:p>
    <w:p w14:paraId="6CF9BECC" w14:textId="77777777" w:rsidR="00BD715A" w:rsidRPr="004E5715" w:rsidRDefault="00BD715A" w:rsidP="00BD715A">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 </w:t>
      </w:r>
    </w:p>
    <w:p w14:paraId="441994A4" w14:textId="77777777" w:rsidR="00BD715A" w:rsidRPr="004E5715" w:rsidRDefault="00BD715A" w:rsidP="00BD715A">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b/>
          <w:szCs w:val="18"/>
          <w:lang w:val="es-MX"/>
        </w:rPr>
        <w:t>Otros Activos</w:t>
      </w:r>
      <w:r w:rsidRPr="004E5715">
        <w:rPr>
          <w:rFonts w:ascii="DIN Pro Regular" w:hAnsi="DIN Pro Regular" w:cs="DIN Pro Regular"/>
          <w:szCs w:val="18"/>
          <w:lang w:val="es-MX"/>
        </w:rPr>
        <w:t xml:space="preserve"> </w:t>
      </w:r>
      <w:r w:rsidRPr="004E5715">
        <w:rPr>
          <w:rFonts w:ascii="DIN Pro Regular" w:hAnsi="DIN Pro Regular" w:cs="DIN Pro Regular"/>
          <w:b/>
          <w:szCs w:val="18"/>
          <w:lang w:val="es-MX"/>
        </w:rPr>
        <w:t>Diferidos</w:t>
      </w:r>
      <w:r w:rsidRPr="004E5715">
        <w:rPr>
          <w:rFonts w:ascii="DIN Pro Regular" w:hAnsi="DIN Pro Regular" w:cs="DIN Pro Regular"/>
          <w:szCs w:val="18"/>
          <w:lang w:val="es-MX"/>
        </w:rPr>
        <w:t xml:space="preserve"> </w:t>
      </w:r>
    </w:p>
    <w:p w14:paraId="24682D39" w14:textId="77777777" w:rsidR="00BD715A" w:rsidRPr="004E5715" w:rsidRDefault="00BD715A" w:rsidP="00BD715A">
      <w:pPr>
        <w:pStyle w:val="Texto"/>
        <w:spacing w:after="80" w:line="203" w:lineRule="exact"/>
        <w:ind w:left="624"/>
        <w:rPr>
          <w:rFonts w:ascii="DIN Pro Regular" w:hAnsi="DIN Pro Regular" w:cs="DIN Pro Regular"/>
          <w:szCs w:val="18"/>
          <w:lang w:val="es-MX"/>
        </w:rPr>
      </w:pPr>
      <w:r w:rsidRPr="004E5715">
        <w:rPr>
          <w:rFonts w:ascii="DIN Pro Regular" w:hAnsi="DIN Pro Regular" w:cs="DIN Pro Regular"/>
          <w:szCs w:val="18"/>
          <w:lang w:val="es-MX"/>
        </w:rPr>
        <w:t xml:space="preserve">No Aplica </w:t>
      </w:r>
    </w:p>
    <w:p w14:paraId="60EBD3D2" w14:textId="77777777" w:rsidR="00CD19B5" w:rsidRPr="004E5715" w:rsidRDefault="00CD19B5" w:rsidP="00451D35">
      <w:pPr>
        <w:pStyle w:val="Texto"/>
        <w:spacing w:after="80" w:line="203" w:lineRule="exact"/>
        <w:ind w:left="624" w:firstLine="0"/>
        <w:rPr>
          <w:rFonts w:ascii="DIN Pro Regular" w:hAnsi="DIN Pro Regular" w:cs="DIN Pro Regular"/>
          <w:b/>
          <w:szCs w:val="18"/>
          <w:lang w:val="es-MX"/>
        </w:rPr>
      </w:pPr>
    </w:p>
    <w:p w14:paraId="0A190B7A" w14:textId="77777777" w:rsidR="00540418" w:rsidRPr="004E5715" w:rsidRDefault="003D7B22" w:rsidP="00540418">
      <w:pPr>
        <w:pStyle w:val="ROMANOS"/>
        <w:spacing w:after="0" w:line="240" w:lineRule="exact"/>
        <w:ind w:left="432"/>
        <w:rPr>
          <w:rFonts w:ascii="DIN Pro Regular" w:hAnsi="DIN Pro Regular" w:cs="DIN Pro Regular"/>
          <w:b/>
          <w:lang w:val="es-MX"/>
        </w:rPr>
      </w:pPr>
      <w:r w:rsidRPr="004E5715">
        <w:rPr>
          <w:rFonts w:ascii="DIN Pro Regular" w:hAnsi="DIN Pro Regular" w:cs="DIN Pro Regular"/>
          <w:b/>
          <w:lang w:val="es-MX"/>
        </w:rPr>
        <w:t xml:space="preserve">      </w:t>
      </w:r>
      <w:r w:rsidR="00540418" w:rsidRPr="004E5715">
        <w:rPr>
          <w:rFonts w:ascii="DIN Pro Regular" w:hAnsi="DIN Pro Regular" w:cs="DIN Pro Regular"/>
          <w:b/>
          <w:lang w:val="es-MX"/>
        </w:rPr>
        <w:t>Pasivo</w:t>
      </w:r>
    </w:p>
    <w:p w14:paraId="7DD9FEB0" w14:textId="77777777" w:rsidR="00540418" w:rsidRPr="004E5715" w:rsidRDefault="00375BBC" w:rsidP="00375BBC">
      <w:pPr>
        <w:pStyle w:val="ROMANOS"/>
        <w:spacing w:after="0" w:line="240" w:lineRule="exact"/>
        <w:ind w:left="0" w:firstLine="0"/>
        <w:rPr>
          <w:rFonts w:ascii="DIN Pro Regular" w:hAnsi="DIN Pro Regular" w:cs="DIN Pro Regular"/>
          <w:lang w:val="es-MX"/>
        </w:rPr>
      </w:pPr>
      <w:r w:rsidRPr="004E5715">
        <w:rPr>
          <w:rFonts w:ascii="DIN Pro Regular" w:hAnsi="DIN Pro Regular" w:cs="DIN Pro Regular"/>
          <w:lang w:val="es-MX"/>
        </w:rPr>
        <w:t xml:space="preserve">  </w:t>
      </w:r>
      <w:r w:rsidRPr="004E5715">
        <w:rPr>
          <w:rFonts w:ascii="DIN Pro Regular" w:hAnsi="DIN Pro Regular" w:cs="DIN Pro Regular"/>
          <w:lang w:val="es-MX"/>
        </w:rPr>
        <w:tab/>
      </w:r>
    </w:p>
    <w:p w14:paraId="2F0CAF0F" w14:textId="77777777" w:rsidR="00375BBC" w:rsidRPr="004E5715" w:rsidRDefault="00375BBC" w:rsidP="00D0206A">
      <w:pPr>
        <w:pStyle w:val="ROMANOS"/>
        <w:numPr>
          <w:ilvl w:val="0"/>
          <w:numId w:val="8"/>
        </w:numPr>
        <w:spacing w:after="0" w:line="240" w:lineRule="exact"/>
        <w:rPr>
          <w:rFonts w:ascii="DIN Pro Regular" w:hAnsi="DIN Pro Regular" w:cs="DIN Pro Regular"/>
          <w:lang w:val="es-MX"/>
        </w:rPr>
      </w:pPr>
      <w:r w:rsidRPr="004E5715">
        <w:rPr>
          <w:rFonts w:ascii="DIN Pro Regular" w:hAnsi="DIN Pro Regular" w:cs="DIN Pro Regular"/>
          <w:lang w:val="es-MX"/>
        </w:rPr>
        <w:t>Relación de Cuentas por pa</w:t>
      </w:r>
      <w:r w:rsidR="007006CA" w:rsidRPr="004E5715">
        <w:rPr>
          <w:rFonts w:ascii="DIN Pro Regular" w:hAnsi="DIN Pro Regular" w:cs="DIN Pro Regular"/>
          <w:lang w:val="es-MX"/>
        </w:rPr>
        <w:t>gar, por fecha de vencimiento (</w:t>
      </w:r>
      <w:r w:rsidRPr="004E5715">
        <w:rPr>
          <w:rFonts w:ascii="DIN Pro Regular" w:hAnsi="DIN Pro Regular" w:cs="DIN Pro Regular"/>
          <w:lang w:val="es-MX"/>
        </w:rPr>
        <w:t>a corto y a largo plazo)</w:t>
      </w:r>
      <w:r w:rsidR="007006CA" w:rsidRPr="004E5715">
        <w:rPr>
          <w:rFonts w:ascii="DIN Pro Regular" w:hAnsi="DIN Pro Regular" w:cs="DIN Pro Regular"/>
          <w:lang w:val="es-MX"/>
        </w:rPr>
        <w:t>.</w:t>
      </w:r>
    </w:p>
    <w:p w14:paraId="14A49583" w14:textId="77777777" w:rsidR="00375BBC" w:rsidRPr="004E5715" w:rsidRDefault="00375BBC" w:rsidP="00D0206A">
      <w:pPr>
        <w:pStyle w:val="ROMANOS"/>
        <w:numPr>
          <w:ilvl w:val="0"/>
          <w:numId w:val="8"/>
        </w:numPr>
        <w:spacing w:after="0" w:line="240" w:lineRule="exact"/>
        <w:rPr>
          <w:rFonts w:ascii="DIN Pro Regular" w:hAnsi="DIN Pro Regular" w:cs="DIN Pro Regular"/>
          <w:lang w:val="es-MX"/>
        </w:rPr>
      </w:pPr>
      <w:r w:rsidRPr="004E5715">
        <w:rPr>
          <w:rFonts w:ascii="DIN Pro Regular" w:hAnsi="DIN Pro Regular" w:cs="DIN Pro Regular"/>
          <w:lang w:val="es-MX"/>
        </w:rPr>
        <w:t>Relación de fondos y bienes de Terceros en Garantía y/o Adquisición a Corto y Largo plazo</w:t>
      </w:r>
      <w:r w:rsidR="007006CA" w:rsidRPr="004E5715">
        <w:rPr>
          <w:rFonts w:ascii="DIN Pro Regular" w:hAnsi="DIN Pro Regular" w:cs="DIN Pro Regular"/>
          <w:lang w:val="es-MX"/>
        </w:rPr>
        <w:t>.</w:t>
      </w:r>
    </w:p>
    <w:p w14:paraId="09088BE0" w14:textId="77777777" w:rsidR="000803D2" w:rsidRPr="004E5715" w:rsidRDefault="00375BBC" w:rsidP="00D0206A">
      <w:pPr>
        <w:pStyle w:val="ROMANOS"/>
        <w:numPr>
          <w:ilvl w:val="0"/>
          <w:numId w:val="8"/>
        </w:numPr>
        <w:spacing w:after="0" w:line="240" w:lineRule="exact"/>
        <w:rPr>
          <w:rFonts w:ascii="DIN Pro Regular" w:hAnsi="DIN Pro Regular" w:cs="DIN Pro Regular"/>
          <w:lang w:val="es-MX"/>
        </w:rPr>
      </w:pPr>
      <w:r w:rsidRPr="004E5715">
        <w:rPr>
          <w:rFonts w:ascii="DIN Pro Regular" w:hAnsi="DIN Pro Regular" w:cs="DIN Pro Regular"/>
          <w:lang w:val="es-MX"/>
        </w:rPr>
        <w:t>Relación del resto de las cuentas de pasivo a corto y largo plazo que impacten en la información fina</w:t>
      </w:r>
      <w:r w:rsidR="000803D2" w:rsidRPr="004E5715">
        <w:rPr>
          <w:rFonts w:ascii="DIN Pro Regular" w:hAnsi="DIN Pro Regular" w:cs="DIN Pro Regular"/>
          <w:lang w:val="es-MX"/>
        </w:rPr>
        <w:t>n</w:t>
      </w:r>
      <w:r w:rsidR="00D0206A" w:rsidRPr="004E5715">
        <w:rPr>
          <w:rFonts w:ascii="DIN Pro Regular" w:hAnsi="DIN Pro Regular" w:cs="DIN Pro Regular"/>
          <w:lang w:val="es-MX"/>
        </w:rPr>
        <w:t>ciera</w:t>
      </w:r>
      <w:r w:rsidR="007006CA" w:rsidRPr="004E5715">
        <w:rPr>
          <w:rFonts w:ascii="DIN Pro Regular" w:hAnsi="DIN Pro Regular" w:cs="DIN Pro Regular"/>
          <w:lang w:val="es-MX"/>
        </w:rPr>
        <w:t>.</w:t>
      </w:r>
    </w:p>
    <w:p w14:paraId="27EAB637" w14:textId="77777777" w:rsidR="00DF01DA" w:rsidRPr="004E5715" w:rsidRDefault="00DF01DA" w:rsidP="00DF01DA">
      <w:pPr>
        <w:pStyle w:val="ROMANOS"/>
        <w:spacing w:after="0" w:line="240" w:lineRule="exact"/>
        <w:rPr>
          <w:rFonts w:ascii="DIN Pro Regular" w:hAnsi="DIN Pro Regular" w:cs="DIN Pro Regular"/>
          <w:lang w:val="es-MX"/>
        </w:rPr>
      </w:pPr>
    </w:p>
    <w:p w14:paraId="2E8D2F03" w14:textId="77777777" w:rsidR="00BD715A" w:rsidRPr="004E5715" w:rsidRDefault="00BD715A" w:rsidP="00BD715A">
      <w:pPr>
        <w:pStyle w:val="ROMANOS"/>
        <w:spacing w:after="0" w:line="240" w:lineRule="exact"/>
        <w:ind w:left="1083" w:firstLine="0"/>
        <w:rPr>
          <w:rFonts w:ascii="DIN Pro Regular" w:hAnsi="DIN Pro Regular" w:cs="DIN Pro Regular"/>
          <w:b/>
          <w:bCs/>
          <w:lang w:val="es-MX"/>
        </w:rPr>
      </w:pPr>
      <w:r w:rsidRPr="004E5715">
        <w:rPr>
          <w:rFonts w:ascii="DIN Pro Regular" w:hAnsi="DIN Pro Regular" w:cs="DIN Pro Regular"/>
          <w:b/>
          <w:bCs/>
          <w:lang w:val="es-MX"/>
        </w:rPr>
        <w:t>Relación de Cuentas por pagar, por fecha de vencimiento (a corto y a largo plazo).</w:t>
      </w:r>
    </w:p>
    <w:p w14:paraId="725D2B67" w14:textId="77777777" w:rsidR="00DF01DA" w:rsidRPr="004E5715" w:rsidRDefault="00DF01DA" w:rsidP="00BD715A">
      <w:pPr>
        <w:pStyle w:val="ROMANOS"/>
        <w:spacing w:after="0" w:line="240" w:lineRule="exact"/>
        <w:rPr>
          <w:rFonts w:ascii="DIN Pro Regular" w:hAnsi="DIN Pro Regular" w:cs="DIN Pro Regular"/>
          <w:lang w:val="es-MX"/>
        </w:rPr>
      </w:pPr>
    </w:p>
    <w:p w14:paraId="0177A662" w14:textId="0D71CFCE" w:rsidR="00BD715A" w:rsidRPr="004E5715" w:rsidRDefault="00BD715A" w:rsidP="00502019">
      <w:pPr>
        <w:pStyle w:val="ROMANOS"/>
        <w:spacing w:after="0" w:line="240" w:lineRule="exact"/>
        <w:jc w:val="left"/>
        <w:rPr>
          <w:rFonts w:ascii="DIN Pro Regular" w:hAnsi="DIN Pro Regular" w:cs="DIN Pro Regular"/>
          <w:lang w:val="es-MX"/>
        </w:rPr>
      </w:pPr>
      <w:r w:rsidRPr="004E5715">
        <w:rPr>
          <w:rFonts w:ascii="DIN Pro Regular" w:hAnsi="DIN Pro Regular" w:cs="DIN Pro Regular"/>
          <w:lang w:val="es-MX"/>
        </w:rPr>
        <w:t xml:space="preserve">Cuentas por pagar a corto plazo. - Al 31 de diciembre de 2022 esta partida presenta un saldo de $ </w:t>
      </w:r>
      <w:r w:rsidR="008B11A5" w:rsidRPr="004E5715">
        <w:rPr>
          <w:rFonts w:ascii="DIN Pro Regular" w:hAnsi="DIN Pro Regular" w:cs="DIN Pro Regular"/>
          <w:lang w:val="es-MX"/>
        </w:rPr>
        <w:t>14,660,906</w:t>
      </w:r>
    </w:p>
    <w:p w14:paraId="1A77E23F" w14:textId="02217E6C" w:rsidR="00BD715A" w:rsidRPr="004E5715" w:rsidRDefault="00BD715A" w:rsidP="00502019">
      <w:pPr>
        <w:pStyle w:val="ROMANOS"/>
        <w:spacing w:after="0" w:line="240" w:lineRule="exact"/>
        <w:jc w:val="left"/>
        <w:rPr>
          <w:rFonts w:ascii="DIN Pro Regular" w:hAnsi="DIN Pro Regular" w:cs="DIN Pro Regular"/>
          <w:lang w:val="es-MX"/>
        </w:rPr>
      </w:pPr>
      <w:r w:rsidRPr="004E5715">
        <w:rPr>
          <w:rFonts w:ascii="DIN Pro Regular" w:hAnsi="DIN Pro Regular" w:cs="DIN Pro Regular"/>
          <w:lang w:val="es-MX"/>
        </w:rPr>
        <w:t>(</w:t>
      </w:r>
      <w:r w:rsidR="00502019" w:rsidRPr="004E5715">
        <w:rPr>
          <w:rFonts w:ascii="DIN Pro Regular" w:hAnsi="DIN Pro Regular" w:cs="DIN Pro Regular"/>
          <w:lang w:val="es-MX"/>
        </w:rPr>
        <w:t>catorce</w:t>
      </w:r>
      <w:r w:rsidRPr="004E5715">
        <w:rPr>
          <w:rFonts w:ascii="DIN Pro Regular" w:hAnsi="DIN Pro Regular" w:cs="DIN Pro Regular"/>
          <w:lang w:val="es-MX"/>
        </w:rPr>
        <w:t xml:space="preserve"> millones</w:t>
      </w:r>
      <w:r w:rsidR="00502019" w:rsidRPr="004E5715">
        <w:rPr>
          <w:rFonts w:ascii="DIN Pro Regular" w:hAnsi="DIN Pro Regular" w:cs="DIN Pro Regular"/>
          <w:lang w:val="es-MX"/>
        </w:rPr>
        <w:t xml:space="preserve"> seiscientos sesenta mil novecientos seis </w:t>
      </w:r>
      <w:r w:rsidRPr="004E5715">
        <w:rPr>
          <w:rFonts w:ascii="DIN Pro Regular" w:hAnsi="DIN Pro Regular" w:cs="DIN Pro Regular"/>
          <w:lang w:val="es-MX"/>
        </w:rPr>
        <w:t xml:space="preserve">pesos 00/100 M.N) cuya liquidación se prevé efectuar en un </w:t>
      </w:r>
    </w:p>
    <w:p w14:paraId="62555457" w14:textId="77777777" w:rsidR="00955F01" w:rsidRPr="004E5715" w:rsidRDefault="00BD715A" w:rsidP="00502019">
      <w:pPr>
        <w:pStyle w:val="ROMANOS"/>
        <w:spacing w:after="0" w:line="240" w:lineRule="exact"/>
        <w:jc w:val="left"/>
        <w:rPr>
          <w:rFonts w:ascii="DIN Pro Regular" w:hAnsi="DIN Pro Regular" w:cs="DIN Pro Regular"/>
          <w:lang w:val="es-MX"/>
        </w:rPr>
      </w:pPr>
      <w:r w:rsidRPr="004E5715">
        <w:rPr>
          <w:rFonts w:ascii="DIN Pro Regular" w:hAnsi="DIN Pro Regular" w:cs="DIN Pro Regular"/>
          <w:lang w:val="es-MX"/>
        </w:rPr>
        <w:t>plazo menor a 90 días y la cual se integra con las siguientes cuentas:</w:t>
      </w:r>
    </w:p>
    <w:p w14:paraId="30649699" w14:textId="77777777" w:rsidR="00955F01" w:rsidRPr="004E5715" w:rsidRDefault="00955F01" w:rsidP="00BD715A">
      <w:pPr>
        <w:pStyle w:val="ROMANOS"/>
        <w:spacing w:after="0" w:line="240" w:lineRule="exact"/>
        <w:rPr>
          <w:rFonts w:ascii="DIN Pro Regular" w:hAnsi="DIN Pro Regular" w:cs="DIN Pro Regular"/>
          <w:lang w:val="es-MX"/>
        </w:rPr>
      </w:pPr>
    </w:p>
    <w:p w14:paraId="6A794DF8" w14:textId="3A724BB5" w:rsidR="00955F01" w:rsidRPr="004E5715" w:rsidRDefault="00955F01" w:rsidP="00955F01">
      <w:pPr>
        <w:pStyle w:val="ROMANOS"/>
        <w:numPr>
          <w:ilvl w:val="0"/>
          <w:numId w:val="10"/>
        </w:numPr>
        <w:spacing w:after="0" w:line="240" w:lineRule="exact"/>
        <w:jc w:val="left"/>
        <w:rPr>
          <w:rFonts w:ascii="DIN Pro Regular" w:hAnsi="DIN Pro Regular" w:cs="DIN Pro Regular"/>
          <w:lang w:val="es-MX"/>
        </w:rPr>
      </w:pPr>
      <w:r w:rsidRPr="004E5715">
        <w:rPr>
          <w:rFonts w:ascii="DIN Pro Regular" w:hAnsi="DIN Pro Regular" w:cs="DIN Pro Regular"/>
          <w:lang w:val="es-MX"/>
        </w:rPr>
        <w:t xml:space="preserve">Servicios personales por pagar a corto plazo $ </w:t>
      </w:r>
      <w:r w:rsidR="004656D9" w:rsidRPr="004E5715">
        <w:rPr>
          <w:rFonts w:ascii="DIN Pro Regular" w:hAnsi="DIN Pro Regular" w:cs="DIN Pro Regular"/>
          <w:lang w:val="es-MX"/>
        </w:rPr>
        <w:t>5,597,334</w:t>
      </w:r>
    </w:p>
    <w:p w14:paraId="4AB1034D" w14:textId="459BC191" w:rsidR="00955F01" w:rsidRPr="004E5715" w:rsidRDefault="00955F01" w:rsidP="00955F01">
      <w:pPr>
        <w:pStyle w:val="ROMANOS"/>
        <w:numPr>
          <w:ilvl w:val="0"/>
          <w:numId w:val="10"/>
        </w:numPr>
        <w:spacing w:after="0" w:line="240" w:lineRule="exact"/>
        <w:jc w:val="left"/>
        <w:rPr>
          <w:rFonts w:ascii="DIN Pro Regular" w:hAnsi="DIN Pro Regular" w:cs="DIN Pro Regular"/>
          <w:lang w:val="es-MX"/>
        </w:rPr>
      </w:pPr>
      <w:r w:rsidRPr="004E5715">
        <w:rPr>
          <w:rFonts w:ascii="DIN Pro Regular" w:hAnsi="DIN Pro Regular" w:cs="DIN Pro Regular"/>
          <w:lang w:val="es-MX"/>
        </w:rPr>
        <w:t xml:space="preserve">Proveedores por pagar a corto plazo $ </w:t>
      </w:r>
      <w:r w:rsidR="004140DE" w:rsidRPr="004E5715">
        <w:rPr>
          <w:rFonts w:ascii="DIN Pro Regular" w:hAnsi="DIN Pro Regular" w:cs="DIN Pro Regular"/>
          <w:lang w:val="es-MX"/>
        </w:rPr>
        <w:t>323,122</w:t>
      </w:r>
    </w:p>
    <w:p w14:paraId="2439C03C" w14:textId="21010B95" w:rsidR="00955F01" w:rsidRPr="004E5715" w:rsidRDefault="00955F01" w:rsidP="00955F01">
      <w:pPr>
        <w:pStyle w:val="ROMANOS"/>
        <w:numPr>
          <w:ilvl w:val="0"/>
          <w:numId w:val="10"/>
        </w:numPr>
        <w:spacing w:after="0" w:line="240" w:lineRule="exact"/>
        <w:jc w:val="left"/>
        <w:rPr>
          <w:rFonts w:ascii="DIN Pro Regular" w:hAnsi="DIN Pro Regular" w:cs="DIN Pro Regular"/>
          <w:lang w:val="es-MX"/>
        </w:rPr>
      </w:pPr>
      <w:r w:rsidRPr="004E5715">
        <w:rPr>
          <w:rFonts w:ascii="DIN Pro Regular" w:hAnsi="DIN Pro Regular" w:cs="DIN Pro Regular"/>
          <w:lang w:val="es-MX"/>
        </w:rPr>
        <w:t xml:space="preserve">Retenciones y contribuciones por pagar $ </w:t>
      </w:r>
      <w:r w:rsidR="004140DE" w:rsidRPr="004E5715">
        <w:rPr>
          <w:rFonts w:ascii="DIN Pro Regular" w:hAnsi="DIN Pro Regular" w:cs="DIN Pro Regular"/>
          <w:lang w:val="es-MX"/>
        </w:rPr>
        <w:t>6,301,22</w:t>
      </w:r>
      <w:r w:rsidR="000F61E6" w:rsidRPr="004E5715">
        <w:rPr>
          <w:rFonts w:ascii="DIN Pro Regular" w:hAnsi="DIN Pro Regular" w:cs="DIN Pro Regular"/>
          <w:lang w:val="es-MX"/>
        </w:rPr>
        <w:t>5</w:t>
      </w:r>
    </w:p>
    <w:p w14:paraId="56908581" w14:textId="1E38BF8D" w:rsidR="00955F01" w:rsidRPr="004E5715" w:rsidRDefault="00955F01" w:rsidP="00955F01">
      <w:pPr>
        <w:pStyle w:val="ROMANOS"/>
        <w:numPr>
          <w:ilvl w:val="0"/>
          <w:numId w:val="10"/>
        </w:numPr>
        <w:spacing w:after="0" w:line="240" w:lineRule="exact"/>
        <w:jc w:val="left"/>
        <w:rPr>
          <w:rFonts w:ascii="DIN Pro Regular" w:hAnsi="DIN Pro Regular" w:cs="DIN Pro Regular"/>
          <w:lang w:val="es-MX"/>
        </w:rPr>
      </w:pPr>
      <w:r w:rsidRPr="004E5715">
        <w:rPr>
          <w:rFonts w:ascii="DIN Pro Regular" w:hAnsi="DIN Pro Regular" w:cs="DIN Pro Regular"/>
          <w:lang w:val="es-MX"/>
        </w:rPr>
        <w:t xml:space="preserve">Otras cuentas por pagar a corto plazo $ </w:t>
      </w:r>
      <w:r w:rsidR="004656D9" w:rsidRPr="004E5715">
        <w:rPr>
          <w:rFonts w:ascii="DIN Pro Regular" w:hAnsi="DIN Pro Regular" w:cs="DIN Pro Regular"/>
          <w:lang w:val="es-MX"/>
        </w:rPr>
        <w:t>2,439,22</w:t>
      </w:r>
      <w:r w:rsidR="000F61E6" w:rsidRPr="004E5715">
        <w:rPr>
          <w:rFonts w:ascii="DIN Pro Regular" w:hAnsi="DIN Pro Regular" w:cs="DIN Pro Regular"/>
          <w:lang w:val="es-MX"/>
        </w:rPr>
        <w:t>5</w:t>
      </w:r>
    </w:p>
    <w:p w14:paraId="6FF12DD7" w14:textId="77777777" w:rsidR="00955F01" w:rsidRPr="004E5715" w:rsidRDefault="00955F01" w:rsidP="00BD715A">
      <w:pPr>
        <w:pStyle w:val="ROMANOS"/>
        <w:spacing w:after="0" w:line="240" w:lineRule="exact"/>
        <w:rPr>
          <w:rFonts w:ascii="DIN Pro Regular" w:hAnsi="DIN Pro Regular" w:cs="DIN Pro Regular"/>
          <w:lang w:val="es-MX"/>
        </w:rPr>
      </w:pPr>
    </w:p>
    <w:p w14:paraId="6636A2EA" w14:textId="1278724A" w:rsidR="00BD715A" w:rsidRPr="004E5715" w:rsidRDefault="00BD715A" w:rsidP="00BD715A">
      <w:pPr>
        <w:pStyle w:val="ROMANOS"/>
        <w:spacing w:after="0" w:line="240" w:lineRule="exact"/>
        <w:rPr>
          <w:rFonts w:ascii="DIN Pro Regular" w:hAnsi="DIN Pro Regular" w:cs="DIN Pro Regular"/>
          <w:lang w:val="es-MX"/>
        </w:rPr>
      </w:pPr>
      <w:r w:rsidRPr="004E5715">
        <w:rPr>
          <w:rFonts w:ascii="DIN Pro Regular" w:hAnsi="DIN Pro Regular" w:cs="DIN Pro Regular"/>
          <w:lang w:val="es-MX"/>
        </w:rPr>
        <w:t xml:space="preserve"> </w:t>
      </w:r>
    </w:p>
    <w:p w14:paraId="36869DAB" w14:textId="77777777" w:rsidR="00D35B47" w:rsidRPr="004E5715" w:rsidRDefault="00D35B47" w:rsidP="00D35B47">
      <w:pPr>
        <w:pStyle w:val="ROMANOS"/>
        <w:spacing w:after="0" w:line="240" w:lineRule="exact"/>
        <w:rPr>
          <w:rFonts w:ascii="DIN Pro Regular" w:hAnsi="DIN Pro Regular" w:cs="DIN Pro Regular"/>
          <w:lang w:val="es-MX"/>
        </w:rPr>
      </w:pPr>
      <w:r w:rsidRPr="004E5715">
        <w:rPr>
          <w:rFonts w:ascii="DIN Pro Regular" w:hAnsi="DIN Pro Regular" w:cs="DIN Pro Regular"/>
          <w:lang w:val="es-MX"/>
        </w:rPr>
        <w:t>Relación de fondos y bienes de Terceros en Garantía y/o Adquisición a Corto y Largo Plazo.</w:t>
      </w:r>
    </w:p>
    <w:p w14:paraId="655B7D1D" w14:textId="6467FE56" w:rsidR="00D35B47" w:rsidRPr="004E5715" w:rsidRDefault="00D35B47" w:rsidP="00D35B47">
      <w:pPr>
        <w:pStyle w:val="ROMANOS"/>
        <w:spacing w:after="0" w:line="240" w:lineRule="exact"/>
        <w:rPr>
          <w:rFonts w:ascii="DIN Pro Regular" w:hAnsi="DIN Pro Regular" w:cs="DIN Pro Regular"/>
          <w:b/>
          <w:bCs/>
          <w:lang w:val="es-MX"/>
        </w:rPr>
      </w:pPr>
      <w:r w:rsidRPr="004E5715">
        <w:rPr>
          <w:rFonts w:ascii="DIN Pro Regular" w:hAnsi="DIN Pro Regular" w:cs="DIN Pro Regular"/>
          <w:lang w:val="es-MX"/>
        </w:rPr>
        <w:t xml:space="preserve"> </w:t>
      </w:r>
      <w:r w:rsidRPr="004E5715">
        <w:rPr>
          <w:rFonts w:ascii="DIN Pro Regular" w:hAnsi="DIN Pro Regular" w:cs="DIN Pro Regular"/>
          <w:b/>
          <w:bCs/>
          <w:lang w:val="es-MX"/>
        </w:rPr>
        <w:t>No aplica.</w:t>
      </w:r>
    </w:p>
    <w:p w14:paraId="04950F39" w14:textId="6575B959" w:rsidR="00D35B47" w:rsidRPr="004E5715" w:rsidRDefault="00D35B47" w:rsidP="00D35B47">
      <w:pPr>
        <w:pStyle w:val="ROMANOS"/>
        <w:spacing w:after="0" w:line="240" w:lineRule="exact"/>
        <w:rPr>
          <w:rFonts w:ascii="DIN Pro Regular" w:hAnsi="DIN Pro Regular" w:cs="DIN Pro Regular"/>
          <w:b/>
          <w:bCs/>
          <w:lang w:val="es-MX"/>
        </w:rPr>
      </w:pPr>
    </w:p>
    <w:p w14:paraId="4795521B" w14:textId="77777777" w:rsidR="00D35B47" w:rsidRPr="004E5715" w:rsidRDefault="00D35B47" w:rsidP="00D35B47">
      <w:pPr>
        <w:pStyle w:val="ROMANOS"/>
        <w:spacing w:after="0" w:line="240" w:lineRule="exact"/>
        <w:rPr>
          <w:rFonts w:ascii="DIN Pro Regular" w:hAnsi="DIN Pro Regular" w:cs="DIN Pro Regular"/>
          <w:lang w:val="es-MX"/>
        </w:rPr>
      </w:pPr>
      <w:r w:rsidRPr="004E5715">
        <w:rPr>
          <w:rFonts w:ascii="DIN Pro Regular" w:hAnsi="DIN Pro Regular" w:cs="DIN Pro Regular"/>
          <w:lang w:val="es-MX"/>
        </w:rPr>
        <w:t>Relación del resto de las cuentas de pasivo a corto y largo plazo que impacten en la información financiera.</w:t>
      </w:r>
    </w:p>
    <w:p w14:paraId="467BB1F8" w14:textId="77777777" w:rsidR="00D35B47" w:rsidRPr="004E5715" w:rsidRDefault="00D35B47" w:rsidP="00D35B47">
      <w:pPr>
        <w:pStyle w:val="ROMANOS"/>
        <w:spacing w:after="0" w:line="240" w:lineRule="exact"/>
        <w:rPr>
          <w:rFonts w:ascii="DIN Pro Regular" w:hAnsi="DIN Pro Regular" w:cs="DIN Pro Regular"/>
          <w:b/>
          <w:bCs/>
          <w:lang w:val="es-MX"/>
        </w:rPr>
      </w:pPr>
      <w:r w:rsidRPr="004E5715">
        <w:rPr>
          <w:rFonts w:ascii="DIN Pro Regular" w:hAnsi="DIN Pro Regular" w:cs="DIN Pro Regular"/>
          <w:b/>
          <w:bCs/>
          <w:lang w:val="es-MX"/>
        </w:rPr>
        <w:t>No aplica</w:t>
      </w:r>
    </w:p>
    <w:p w14:paraId="70547BA6" w14:textId="77777777" w:rsidR="00D35B47" w:rsidRPr="004E5715" w:rsidRDefault="00D35B47" w:rsidP="00D35B47">
      <w:pPr>
        <w:pStyle w:val="ROMANOS"/>
        <w:spacing w:after="0" w:line="240" w:lineRule="exact"/>
        <w:rPr>
          <w:rFonts w:ascii="DIN Pro Regular" w:hAnsi="DIN Pro Regular" w:cs="DIN Pro Regular"/>
          <w:b/>
          <w:bCs/>
          <w:lang w:val="es-MX"/>
        </w:rPr>
      </w:pPr>
    </w:p>
    <w:p w14:paraId="7B56FCEF" w14:textId="77777777" w:rsidR="00DF01DA" w:rsidRPr="004E5715" w:rsidRDefault="00DF01DA" w:rsidP="00DF01DA">
      <w:pPr>
        <w:pStyle w:val="ROMANOS"/>
        <w:spacing w:after="0" w:line="240" w:lineRule="exact"/>
        <w:rPr>
          <w:rFonts w:ascii="DIN Pro Regular" w:hAnsi="DIN Pro Regular" w:cs="DIN Pro Regular"/>
          <w:lang w:val="es-MX"/>
        </w:rPr>
      </w:pPr>
    </w:p>
    <w:p w14:paraId="53325A07" w14:textId="77777777" w:rsidR="00DF01DA" w:rsidRPr="008A011E" w:rsidRDefault="00DF01DA" w:rsidP="00DF01DA">
      <w:pPr>
        <w:pStyle w:val="ROMANOS"/>
        <w:spacing w:after="0" w:line="240" w:lineRule="exact"/>
        <w:rPr>
          <w:rFonts w:ascii="Calibri" w:hAnsi="Calibri" w:cs="DIN Pro Regular"/>
          <w:sz w:val="20"/>
          <w:szCs w:val="20"/>
          <w:lang w:val="es-MX"/>
        </w:rPr>
      </w:pPr>
    </w:p>
    <w:p w14:paraId="4DB4AC76"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14:paraId="2749169E"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39F56684" w14:textId="0F4E6C02" w:rsidR="001C760F" w:rsidRPr="004E5715" w:rsidRDefault="00540418" w:rsidP="000E6439">
      <w:pPr>
        <w:pStyle w:val="ROMANOS"/>
        <w:spacing w:after="0" w:line="240" w:lineRule="exact"/>
        <w:ind w:left="1140"/>
        <w:rPr>
          <w:rFonts w:ascii="DIN Pro Regular" w:hAnsi="DIN Pro Regular" w:cs="DIN Pro Regular"/>
          <w:b/>
          <w:lang w:val="es-MX"/>
        </w:rPr>
      </w:pPr>
      <w:r w:rsidRPr="004E5715">
        <w:rPr>
          <w:rFonts w:ascii="DIN Pro Regular" w:hAnsi="DIN Pro Regular" w:cs="DIN Pro Regular"/>
          <w:b/>
          <w:lang w:val="es-MX"/>
        </w:rPr>
        <w:t>Ingresos de Gestión</w:t>
      </w:r>
    </w:p>
    <w:p w14:paraId="4E924964" w14:textId="5D1651CD" w:rsidR="00D35B47" w:rsidRPr="004E5715" w:rsidRDefault="00D35B47" w:rsidP="000E6439">
      <w:pPr>
        <w:pStyle w:val="ROMANOS"/>
        <w:spacing w:after="0" w:line="240" w:lineRule="exact"/>
        <w:ind w:left="1140"/>
        <w:rPr>
          <w:rFonts w:ascii="DIN Pro Regular" w:hAnsi="DIN Pro Regular" w:cs="DIN Pro Regular"/>
          <w:b/>
          <w:lang w:val="es-MX"/>
        </w:rPr>
      </w:pPr>
    </w:p>
    <w:p w14:paraId="362E115A" w14:textId="11F4D8F6" w:rsidR="00D35B47" w:rsidRPr="004E5715" w:rsidRDefault="00D35B47" w:rsidP="00D35B47">
      <w:pPr>
        <w:pStyle w:val="ROMANOS"/>
        <w:spacing w:after="0" w:line="240" w:lineRule="exact"/>
        <w:ind w:left="288" w:firstLine="0"/>
        <w:rPr>
          <w:rFonts w:ascii="DIN Pro Regular" w:hAnsi="DIN Pro Regular" w:cs="DIN Pro Regular"/>
          <w:lang w:val="es-MX"/>
        </w:rPr>
      </w:pPr>
      <w:r w:rsidRPr="004E5715">
        <w:rPr>
          <w:rFonts w:ascii="DIN Pro Regular" w:hAnsi="DIN Pro Regular" w:cs="DIN Pro Regular"/>
          <w:lang w:val="es-MX"/>
        </w:rPr>
        <w:t xml:space="preserve">Ingresos.- Esta partida presenta un saldo de $ 550,770,571 (quinientos cincuenta millones setecientos setenta mil quinientos setenta y un pesos 00/100 M.N) al 31 de Diciembre de 2022, los cuales se reflejan en la cuenta de Transferencias, Asignaciones, Subsidios y Subvenciones, y Pensiones y Jubilaciones por un monto de $ 550,562,153 (quinientos cincuenta millones quinientos sesenta y dos mil ciento cincuenta y tres pesos  00/100 M.N), Intereses cobrados por $ 208,418 (doscientos ocho mil cuatrocientos dieciocho pesos 00/100 </w:t>
      </w:r>
      <w:r w:rsidR="00F6675A" w:rsidRPr="004E5715">
        <w:rPr>
          <w:rFonts w:ascii="DIN Pro Regular" w:hAnsi="DIN Pro Regular" w:cs="DIN Pro Regular"/>
          <w:lang w:val="es-MX"/>
        </w:rPr>
        <w:t>M</w:t>
      </w:r>
      <w:r w:rsidRPr="004E5715">
        <w:rPr>
          <w:rFonts w:ascii="DIN Pro Regular" w:hAnsi="DIN Pro Regular" w:cs="DIN Pro Regular"/>
          <w:lang w:val="es-MX"/>
        </w:rPr>
        <w:t>.</w:t>
      </w:r>
      <w:r w:rsidR="00F6675A" w:rsidRPr="004E5715">
        <w:rPr>
          <w:rFonts w:ascii="DIN Pro Regular" w:hAnsi="DIN Pro Regular" w:cs="DIN Pro Regular"/>
          <w:lang w:val="es-MX"/>
        </w:rPr>
        <w:t>N</w:t>
      </w:r>
      <w:r w:rsidRPr="004E5715">
        <w:rPr>
          <w:rFonts w:ascii="DIN Pro Regular" w:hAnsi="DIN Pro Regular" w:cs="DIN Pro Regular"/>
          <w:lang w:val="es-MX"/>
        </w:rPr>
        <w:t xml:space="preserve">.) </w:t>
      </w:r>
    </w:p>
    <w:p w14:paraId="6F405C3E" w14:textId="77777777" w:rsidR="0085046B" w:rsidRPr="004E5715" w:rsidRDefault="0085046B" w:rsidP="000E6439">
      <w:pPr>
        <w:pStyle w:val="ROMANOS"/>
        <w:spacing w:after="0" w:line="240" w:lineRule="exact"/>
        <w:ind w:left="1140"/>
        <w:rPr>
          <w:rFonts w:ascii="DIN Pro Regular" w:hAnsi="DIN Pro Regular" w:cs="DIN Pro Regular"/>
          <w:b/>
          <w:lang w:val="es-MX"/>
        </w:rPr>
      </w:pPr>
    </w:p>
    <w:p w14:paraId="56F795B5" w14:textId="2343738F" w:rsidR="00EB1D71" w:rsidRPr="004E5715" w:rsidRDefault="00540418" w:rsidP="00EB1D71">
      <w:pPr>
        <w:pStyle w:val="ROMANOS"/>
        <w:spacing w:after="0" w:line="240" w:lineRule="exact"/>
        <w:ind w:left="1140"/>
        <w:rPr>
          <w:rFonts w:ascii="DIN Pro Regular" w:hAnsi="DIN Pro Regular" w:cs="DIN Pro Regular"/>
          <w:lang w:val="es-MX"/>
        </w:rPr>
      </w:pPr>
      <w:r w:rsidRPr="004E5715">
        <w:rPr>
          <w:rFonts w:ascii="DIN Pro Regular" w:hAnsi="DIN Pro Regular" w:cs="DIN Pro Regular"/>
          <w:b/>
          <w:lang w:val="es-MX"/>
        </w:rPr>
        <w:t>Gastos y Otras Pérdidas</w:t>
      </w:r>
      <w:r w:rsidRPr="004E5715">
        <w:rPr>
          <w:rFonts w:ascii="DIN Pro Regular" w:hAnsi="DIN Pro Regular" w:cs="DIN Pro Regular"/>
          <w:lang w:val="es-MX"/>
        </w:rPr>
        <w:t>:</w:t>
      </w:r>
    </w:p>
    <w:p w14:paraId="515962DA" w14:textId="77777777" w:rsidR="00EB1D71" w:rsidRPr="004E5715" w:rsidRDefault="00EB1D71" w:rsidP="00EB1D71">
      <w:pPr>
        <w:pStyle w:val="ROMANOS"/>
        <w:spacing w:after="0" w:line="240" w:lineRule="exact"/>
        <w:rPr>
          <w:rFonts w:ascii="DIN Pro Regular" w:hAnsi="DIN Pro Regular" w:cs="DIN Pro Regular"/>
          <w:b/>
          <w:lang w:val="es-MX"/>
        </w:rPr>
      </w:pPr>
    </w:p>
    <w:p w14:paraId="6D32391B" w14:textId="40C5BF8A" w:rsidR="00EB1D71" w:rsidRPr="004E5715" w:rsidRDefault="00EB1D71" w:rsidP="00EB1D71">
      <w:pPr>
        <w:pStyle w:val="ROMANOS"/>
        <w:spacing w:after="0" w:line="240" w:lineRule="exact"/>
        <w:ind w:left="288" w:firstLine="0"/>
        <w:rPr>
          <w:rFonts w:ascii="DIN Pro Regular" w:hAnsi="DIN Pro Regular" w:cs="DIN Pro Regular"/>
          <w:lang w:val="es-MX"/>
        </w:rPr>
      </w:pPr>
      <w:r w:rsidRPr="004E5715">
        <w:rPr>
          <w:rFonts w:ascii="DIN Pro Regular" w:hAnsi="DIN Pro Regular" w:cs="DIN Pro Regular"/>
          <w:lang w:val="es-MX"/>
        </w:rPr>
        <w:t xml:space="preserve">Al 31 de Diciembre de 2022 se ejercieron gastos por la cantidad de $ </w:t>
      </w:r>
      <w:r w:rsidR="007971D6" w:rsidRPr="004E5715">
        <w:rPr>
          <w:rFonts w:ascii="DIN Pro Regular" w:hAnsi="DIN Pro Regular" w:cs="DIN Pro Regular"/>
          <w:lang w:val="es-MX"/>
        </w:rPr>
        <w:t>492,102,427</w:t>
      </w:r>
      <w:r w:rsidRPr="004E5715">
        <w:rPr>
          <w:rFonts w:ascii="DIN Pro Regular" w:hAnsi="DIN Pro Regular" w:cs="DIN Pro Regular"/>
          <w:lang w:val="es-MX"/>
        </w:rPr>
        <w:t xml:space="preserve"> ( </w:t>
      </w:r>
      <w:r w:rsidR="007971D6" w:rsidRPr="004E5715">
        <w:rPr>
          <w:rFonts w:ascii="DIN Pro Regular" w:hAnsi="DIN Pro Regular" w:cs="DIN Pro Regular"/>
          <w:lang w:val="es-MX"/>
        </w:rPr>
        <w:t xml:space="preserve">cuatrocientos noventa y dos millones ciento dos mil cuatrocientos veintisiete </w:t>
      </w:r>
      <w:r w:rsidRPr="004E5715">
        <w:rPr>
          <w:rFonts w:ascii="DIN Pro Regular" w:hAnsi="DIN Pro Regular" w:cs="DIN Pro Regular"/>
          <w:lang w:val="es-MX"/>
        </w:rPr>
        <w:t>pesos 00/100 M.N) de los cuales son $ 219,481,30</w:t>
      </w:r>
      <w:r w:rsidR="00C9244B" w:rsidRPr="004E5715">
        <w:rPr>
          <w:rFonts w:ascii="DIN Pro Regular" w:hAnsi="DIN Pro Regular" w:cs="DIN Pro Regular"/>
          <w:lang w:val="es-MX"/>
        </w:rPr>
        <w:t>8</w:t>
      </w:r>
      <w:r w:rsidRPr="004E5715">
        <w:rPr>
          <w:rFonts w:ascii="DIN Pro Regular" w:hAnsi="DIN Pro Regular" w:cs="DIN Pro Regular"/>
          <w:lang w:val="es-MX"/>
        </w:rPr>
        <w:t xml:space="preserve"> (doscientos diecinueve millones cuatrocientos ochenta y un mil trescientos </w:t>
      </w:r>
      <w:r w:rsidR="00C9244B" w:rsidRPr="004E5715">
        <w:rPr>
          <w:rFonts w:ascii="DIN Pro Regular" w:hAnsi="DIN Pro Regular" w:cs="DIN Pro Regular"/>
          <w:lang w:val="es-MX"/>
        </w:rPr>
        <w:t>ocho</w:t>
      </w:r>
      <w:r w:rsidRPr="004E5715">
        <w:rPr>
          <w:rFonts w:ascii="DIN Pro Regular" w:hAnsi="DIN Pro Regular" w:cs="DIN Pro Regular"/>
          <w:lang w:val="es-MX"/>
        </w:rPr>
        <w:t xml:space="preserve"> pesos 00/100 M.N) de Gastos de Funcionamiento del Instituto; $ 266,782,409 (doscientos </w:t>
      </w:r>
      <w:r w:rsidR="00BF0FFA" w:rsidRPr="004E5715">
        <w:rPr>
          <w:rFonts w:ascii="DIN Pro Regular" w:hAnsi="DIN Pro Regular" w:cs="DIN Pro Regular"/>
          <w:lang w:val="es-MX"/>
        </w:rPr>
        <w:t xml:space="preserve">sesenta y seis millones setecientos ochenta y dos mil cuatrocientos nueve pesos </w:t>
      </w:r>
      <w:r w:rsidRPr="004E5715">
        <w:rPr>
          <w:rFonts w:ascii="DIN Pro Regular" w:hAnsi="DIN Pro Regular" w:cs="DIN Pro Regular"/>
          <w:lang w:val="es-MX"/>
        </w:rPr>
        <w:t xml:space="preserve">00/100 M.N) de Transferencias, Asignaciones, Subsidios y Otras Ayudas, y $ </w:t>
      </w:r>
      <w:r w:rsidR="00BF0FFA" w:rsidRPr="004E5715">
        <w:rPr>
          <w:rFonts w:ascii="DIN Pro Regular" w:hAnsi="DIN Pro Regular" w:cs="DIN Pro Regular"/>
          <w:lang w:val="es-MX"/>
        </w:rPr>
        <w:t>5,838,71</w:t>
      </w:r>
      <w:r w:rsidR="00C9244B" w:rsidRPr="004E5715">
        <w:rPr>
          <w:rFonts w:ascii="DIN Pro Regular" w:hAnsi="DIN Pro Regular" w:cs="DIN Pro Regular"/>
          <w:lang w:val="es-MX"/>
        </w:rPr>
        <w:t>0</w:t>
      </w:r>
      <w:r w:rsidRPr="004E5715">
        <w:rPr>
          <w:rFonts w:ascii="DIN Pro Regular" w:hAnsi="DIN Pro Regular" w:cs="DIN Pro Regular"/>
          <w:lang w:val="es-MX"/>
        </w:rPr>
        <w:t xml:space="preserve"> (Cinco millones </w:t>
      </w:r>
      <w:r w:rsidR="00BF0FFA" w:rsidRPr="004E5715">
        <w:rPr>
          <w:rFonts w:ascii="DIN Pro Regular" w:hAnsi="DIN Pro Regular" w:cs="DIN Pro Regular"/>
          <w:lang w:val="es-MX"/>
        </w:rPr>
        <w:t xml:space="preserve">ochocientos treinta y ocho mil setecientos </w:t>
      </w:r>
      <w:r w:rsidR="00C9244B" w:rsidRPr="004E5715">
        <w:rPr>
          <w:rFonts w:ascii="DIN Pro Regular" w:hAnsi="DIN Pro Regular" w:cs="DIN Pro Regular"/>
          <w:lang w:val="es-MX"/>
        </w:rPr>
        <w:t>diez</w:t>
      </w:r>
      <w:r w:rsidR="00BF0FFA" w:rsidRPr="004E5715">
        <w:rPr>
          <w:rFonts w:ascii="DIN Pro Regular" w:hAnsi="DIN Pro Regular" w:cs="DIN Pro Regular"/>
          <w:lang w:val="es-MX"/>
        </w:rPr>
        <w:t xml:space="preserve"> </w:t>
      </w:r>
      <w:r w:rsidRPr="004E5715">
        <w:rPr>
          <w:rFonts w:ascii="DIN Pro Regular" w:hAnsi="DIN Pro Regular" w:cs="DIN Pro Regular"/>
          <w:lang w:val="es-MX"/>
        </w:rPr>
        <w:t>pesos 00/100 M.N) de Otros Gastos y Pérdidas Extraordinarias.</w:t>
      </w:r>
    </w:p>
    <w:p w14:paraId="3AC5C0F0" w14:textId="77777777" w:rsidR="00EB1D71" w:rsidRPr="004E5715" w:rsidRDefault="00EB1D71" w:rsidP="00EB1D71">
      <w:pPr>
        <w:pStyle w:val="ROMANOS"/>
        <w:spacing w:after="0" w:line="240" w:lineRule="exact"/>
        <w:rPr>
          <w:rFonts w:ascii="DIN Pro Regular" w:hAnsi="DIN Pro Regular" w:cs="DIN Pro Regular"/>
          <w:lang w:val="es-MX"/>
        </w:rPr>
      </w:pPr>
      <w:r w:rsidRPr="004E5715">
        <w:rPr>
          <w:rFonts w:ascii="DIN Pro Regular" w:hAnsi="DIN Pro Regular" w:cs="DIN Pro Regular"/>
          <w:lang w:val="es-MX"/>
        </w:rPr>
        <w:t xml:space="preserve"> </w:t>
      </w:r>
    </w:p>
    <w:p w14:paraId="4F87820A" w14:textId="165830E4" w:rsidR="00EB1D71" w:rsidRPr="004E5715" w:rsidRDefault="00EB1D71" w:rsidP="00EB1D71">
      <w:pPr>
        <w:pStyle w:val="ROMANOS"/>
        <w:spacing w:after="0" w:line="240" w:lineRule="exact"/>
        <w:ind w:left="288" w:firstLine="0"/>
        <w:rPr>
          <w:rFonts w:ascii="DIN Pro Regular" w:hAnsi="DIN Pro Regular" w:cs="DIN Pro Regular"/>
          <w:lang w:val="es-MX"/>
        </w:rPr>
      </w:pPr>
      <w:r w:rsidRPr="004E5715">
        <w:rPr>
          <w:rFonts w:ascii="DIN Pro Regular" w:hAnsi="DIN Pro Regular" w:cs="DIN Pro Regular"/>
          <w:lang w:val="es-MX"/>
        </w:rPr>
        <w:lastRenderedPageBreak/>
        <w:t xml:space="preserve">Servicios </w:t>
      </w:r>
      <w:r w:rsidR="00D833B4" w:rsidRPr="004E5715">
        <w:rPr>
          <w:rFonts w:ascii="DIN Pro Regular" w:hAnsi="DIN Pro Regular" w:cs="DIN Pro Regular"/>
          <w:lang w:val="es-MX"/>
        </w:rPr>
        <w:t>personales. -</w:t>
      </w:r>
      <w:r w:rsidRPr="004E5715">
        <w:rPr>
          <w:rFonts w:ascii="DIN Pro Regular" w:hAnsi="DIN Pro Regular" w:cs="DIN Pro Regular"/>
          <w:lang w:val="es-MX"/>
        </w:rPr>
        <w:t xml:space="preserve"> Al 31 de </w:t>
      </w:r>
      <w:r w:rsidR="00D833B4" w:rsidRPr="004E5715">
        <w:rPr>
          <w:rFonts w:ascii="DIN Pro Regular" w:hAnsi="DIN Pro Regular" w:cs="DIN Pro Regular"/>
          <w:lang w:val="es-MX"/>
        </w:rPr>
        <w:t>d</w:t>
      </w:r>
      <w:r w:rsidRPr="004E5715">
        <w:rPr>
          <w:rFonts w:ascii="DIN Pro Regular" w:hAnsi="DIN Pro Regular" w:cs="DIN Pro Regular"/>
          <w:lang w:val="es-MX"/>
        </w:rPr>
        <w:t>iciembre de 202</w:t>
      </w:r>
      <w:r w:rsidR="00D833B4" w:rsidRPr="004E5715">
        <w:rPr>
          <w:rFonts w:ascii="DIN Pro Regular" w:hAnsi="DIN Pro Regular" w:cs="DIN Pro Regular"/>
          <w:lang w:val="es-MX"/>
        </w:rPr>
        <w:t>2</w:t>
      </w:r>
      <w:r w:rsidRPr="004E5715">
        <w:rPr>
          <w:rFonts w:ascii="DIN Pro Regular" w:hAnsi="DIN Pro Regular" w:cs="DIN Pro Regular"/>
          <w:lang w:val="es-MX"/>
        </w:rPr>
        <w:t xml:space="preserve"> presenta un saldo de $ </w:t>
      </w:r>
      <w:r w:rsidR="00C95200" w:rsidRPr="004E5715">
        <w:rPr>
          <w:rFonts w:ascii="DIN Pro Regular" w:hAnsi="DIN Pro Regular" w:cs="DIN Pro Regular"/>
          <w:lang w:val="es-MX"/>
        </w:rPr>
        <w:t>139,523,49</w:t>
      </w:r>
      <w:r w:rsidR="00C9244B" w:rsidRPr="004E5715">
        <w:rPr>
          <w:rFonts w:ascii="DIN Pro Regular" w:hAnsi="DIN Pro Regular" w:cs="DIN Pro Regular"/>
          <w:lang w:val="es-MX"/>
        </w:rPr>
        <w:t>2</w:t>
      </w:r>
      <w:r w:rsidRPr="004E5715">
        <w:rPr>
          <w:rFonts w:ascii="DIN Pro Regular" w:hAnsi="DIN Pro Regular" w:cs="DIN Pro Regular"/>
          <w:lang w:val="es-MX"/>
        </w:rPr>
        <w:t xml:space="preserve"> (</w:t>
      </w:r>
      <w:r w:rsidR="00C95200" w:rsidRPr="004E5715">
        <w:rPr>
          <w:rFonts w:ascii="DIN Pro Regular" w:hAnsi="DIN Pro Regular" w:cs="DIN Pro Regular"/>
          <w:lang w:val="es-MX"/>
        </w:rPr>
        <w:t xml:space="preserve">ciento treinta y nueve millones quinientos veintitrés mil cuatrocientos noventa y </w:t>
      </w:r>
      <w:r w:rsidR="00C9244B" w:rsidRPr="004E5715">
        <w:rPr>
          <w:rFonts w:ascii="DIN Pro Regular" w:hAnsi="DIN Pro Regular" w:cs="DIN Pro Regular"/>
          <w:lang w:val="es-MX"/>
        </w:rPr>
        <w:t>dos</w:t>
      </w:r>
      <w:r w:rsidR="00C95200" w:rsidRPr="004E5715">
        <w:rPr>
          <w:rFonts w:ascii="DIN Pro Regular" w:hAnsi="DIN Pro Regular" w:cs="DIN Pro Regular"/>
          <w:lang w:val="es-MX"/>
        </w:rPr>
        <w:t xml:space="preserve"> </w:t>
      </w:r>
      <w:r w:rsidRPr="004E5715">
        <w:rPr>
          <w:rFonts w:ascii="DIN Pro Regular" w:hAnsi="DIN Pro Regular" w:cs="DIN Pro Regular"/>
          <w:lang w:val="es-MX"/>
        </w:rPr>
        <w:t>pesos 00/100 M.N) que está integrado por Remuneraciones al personal de carácter permanente, Remuneraciones al personal de carácter transitorio, Remuneraciones adicionales y especiales, Seguridad social, Otras prestaciones sociales y económicas.</w:t>
      </w:r>
    </w:p>
    <w:p w14:paraId="1C94A515" w14:textId="77777777" w:rsidR="00EB1D71" w:rsidRPr="004E5715" w:rsidRDefault="00EB1D71" w:rsidP="00EB1D71">
      <w:pPr>
        <w:pStyle w:val="ROMANOS"/>
        <w:spacing w:after="0" w:line="240" w:lineRule="exact"/>
        <w:ind w:left="288" w:firstLine="0"/>
        <w:rPr>
          <w:rFonts w:ascii="DIN Pro Regular" w:hAnsi="DIN Pro Regular" w:cs="DIN Pro Regular"/>
          <w:lang w:val="es-MX"/>
        </w:rPr>
      </w:pPr>
    </w:p>
    <w:p w14:paraId="0D8DDC3E" w14:textId="756807C9" w:rsidR="00EB1D71" w:rsidRPr="004E5715" w:rsidRDefault="00EB1D71" w:rsidP="00EB1D71">
      <w:pPr>
        <w:pStyle w:val="ROMANOS"/>
        <w:spacing w:after="0" w:line="240" w:lineRule="exact"/>
        <w:ind w:left="288" w:firstLine="0"/>
        <w:rPr>
          <w:rFonts w:ascii="DIN Pro Regular" w:hAnsi="DIN Pro Regular" w:cs="DIN Pro Regular"/>
          <w:lang w:val="es-MX"/>
        </w:rPr>
      </w:pPr>
      <w:r w:rsidRPr="004E5715">
        <w:rPr>
          <w:rFonts w:ascii="DIN Pro Regular" w:hAnsi="DIN Pro Regular" w:cs="DIN Pro Regular"/>
          <w:lang w:val="es-MX"/>
        </w:rPr>
        <w:t>Materiales y Suministros.- Al 31 de Diciembre de 202</w:t>
      </w:r>
      <w:r w:rsidR="001B5754" w:rsidRPr="004E5715">
        <w:rPr>
          <w:rFonts w:ascii="DIN Pro Regular" w:hAnsi="DIN Pro Regular" w:cs="DIN Pro Regular"/>
          <w:lang w:val="es-MX"/>
        </w:rPr>
        <w:t>2</w:t>
      </w:r>
      <w:r w:rsidRPr="004E5715">
        <w:rPr>
          <w:rFonts w:ascii="DIN Pro Regular" w:hAnsi="DIN Pro Regular" w:cs="DIN Pro Regular"/>
          <w:lang w:val="es-MX"/>
        </w:rPr>
        <w:t xml:space="preserve"> presenta un saldo de $</w:t>
      </w:r>
      <w:r w:rsidR="001B5754" w:rsidRPr="004E5715">
        <w:rPr>
          <w:rFonts w:ascii="DIN Pro Regular" w:hAnsi="DIN Pro Regular" w:cs="DIN Pro Regular"/>
          <w:lang w:val="es-MX"/>
        </w:rPr>
        <w:t xml:space="preserve"> 47,992,76</w:t>
      </w:r>
      <w:r w:rsidR="00C9244B" w:rsidRPr="004E5715">
        <w:rPr>
          <w:rFonts w:ascii="DIN Pro Regular" w:hAnsi="DIN Pro Regular" w:cs="DIN Pro Regular"/>
          <w:lang w:val="es-MX"/>
        </w:rPr>
        <w:t>4</w:t>
      </w:r>
      <w:r w:rsidRPr="004E5715">
        <w:rPr>
          <w:rFonts w:ascii="DIN Pro Regular" w:hAnsi="DIN Pro Regular" w:cs="DIN Pro Regular"/>
          <w:lang w:val="es-MX"/>
        </w:rPr>
        <w:t xml:space="preserve"> (</w:t>
      </w:r>
      <w:r w:rsidR="00EB2879" w:rsidRPr="004E5715">
        <w:rPr>
          <w:rFonts w:ascii="DIN Pro Regular" w:hAnsi="DIN Pro Regular" w:cs="DIN Pro Regular"/>
          <w:lang w:val="es-MX"/>
        </w:rPr>
        <w:t xml:space="preserve">cuarenta y siete millones novecientos noventa y </w:t>
      </w:r>
      <w:r w:rsidR="00C9244B" w:rsidRPr="004E5715">
        <w:rPr>
          <w:rFonts w:ascii="DIN Pro Regular" w:hAnsi="DIN Pro Regular" w:cs="DIN Pro Regular"/>
          <w:lang w:val="es-MX"/>
        </w:rPr>
        <w:t>dos</w:t>
      </w:r>
      <w:r w:rsidR="00EB2879" w:rsidRPr="004E5715">
        <w:rPr>
          <w:rFonts w:ascii="DIN Pro Regular" w:hAnsi="DIN Pro Regular" w:cs="DIN Pro Regular"/>
          <w:lang w:val="es-MX"/>
        </w:rPr>
        <w:t xml:space="preserve"> mil setecientos sesenta y </w:t>
      </w:r>
      <w:r w:rsidR="00C9244B" w:rsidRPr="004E5715">
        <w:rPr>
          <w:rFonts w:ascii="DIN Pro Regular" w:hAnsi="DIN Pro Regular" w:cs="DIN Pro Regular"/>
          <w:lang w:val="es-MX"/>
        </w:rPr>
        <w:t>cuatro</w:t>
      </w:r>
      <w:r w:rsidR="00EB2879" w:rsidRPr="004E5715">
        <w:rPr>
          <w:rFonts w:ascii="DIN Pro Regular" w:hAnsi="DIN Pro Regular" w:cs="DIN Pro Regular"/>
          <w:lang w:val="es-MX"/>
        </w:rPr>
        <w:t xml:space="preserve"> pesos</w:t>
      </w:r>
      <w:r w:rsidRPr="004E5715">
        <w:rPr>
          <w:rFonts w:ascii="DIN Pro Regular" w:hAnsi="DIN Pro Regular" w:cs="DIN Pro Regular"/>
          <w:lang w:val="es-MX"/>
        </w:rPr>
        <w:t xml:space="preserve"> 00/100 M.N) que está integrado por Materiales de Administración, emisión de documentos y artículos oficiales, Alimentos y Utensilios, Materiales y artículos de construcción y de reparación, Productos químicos, farmacéuticos y de laboratorio, Combustibles, lubricantes y aditivos, Vestuario, blancos, prendas de protección y artículos deportivos, Herramientas, refacciones y accesorios menores.</w:t>
      </w:r>
    </w:p>
    <w:p w14:paraId="1646E030" w14:textId="77777777" w:rsidR="00EB1D71" w:rsidRPr="004E5715" w:rsidRDefault="00EB1D71" w:rsidP="00EB1D71">
      <w:pPr>
        <w:pStyle w:val="ROMANOS"/>
        <w:spacing w:after="0" w:line="240" w:lineRule="exact"/>
        <w:ind w:left="0" w:firstLine="0"/>
        <w:rPr>
          <w:rFonts w:ascii="DIN Pro Regular" w:hAnsi="DIN Pro Regular" w:cs="DIN Pro Regular"/>
          <w:lang w:val="es-MX"/>
        </w:rPr>
      </w:pPr>
    </w:p>
    <w:p w14:paraId="3813449D" w14:textId="4BED21D4" w:rsidR="00EB1D71" w:rsidRPr="004E5715" w:rsidRDefault="00EB1D71" w:rsidP="00EB1D71">
      <w:pPr>
        <w:pStyle w:val="ROMANOS"/>
        <w:spacing w:after="0" w:line="240" w:lineRule="exact"/>
        <w:ind w:left="288" w:firstLine="0"/>
        <w:rPr>
          <w:rFonts w:ascii="DIN Pro Regular" w:hAnsi="DIN Pro Regular" w:cs="DIN Pro Regular"/>
          <w:lang w:val="es-MX"/>
        </w:rPr>
      </w:pPr>
      <w:r w:rsidRPr="004E5715">
        <w:rPr>
          <w:rFonts w:ascii="DIN Pro Regular" w:hAnsi="DIN Pro Regular" w:cs="DIN Pro Regular"/>
          <w:lang w:val="es-MX"/>
        </w:rPr>
        <w:t>Servicios Generales.- Al 31 de Diciembre de 202</w:t>
      </w:r>
      <w:r w:rsidR="00EB2879" w:rsidRPr="004E5715">
        <w:rPr>
          <w:rFonts w:ascii="DIN Pro Regular" w:hAnsi="DIN Pro Regular" w:cs="DIN Pro Regular"/>
          <w:lang w:val="es-MX"/>
        </w:rPr>
        <w:t>2</w:t>
      </w:r>
      <w:r w:rsidRPr="004E5715">
        <w:rPr>
          <w:rFonts w:ascii="DIN Pro Regular" w:hAnsi="DIN Pro Regular" w:cs="DIN Pro Regular"/>
          <w:lang w:val="es-MX"/>
        </w:rPr>
        <w:t xml:space="preserve"> presenta un saldo de $ </w:t>
      </w:r>
      <w:r w:rsidR="00EB2879" w:rsidRPr="004E5715">
        <w:rPr>
          <w:rFonts w:ascii="DIN Pro Regular" w:hAnsi="DIN Pro Regular" w:cs="DIN Pro Regular"/>
          <w:lang w:val="es-MX"/>
        </w:rPr>
        <w:t>31,965,05</w:t>
      </w:r>
      <w:r w:rsidR="00C9244B" w:rsidRPr="004E5715">
        <w:rPr>
          <w:rFonts w:ascii="DIN Pro Regular" w:hAnsi="DIN Pro Regular" w:cs="DIN Pro Regular"/>
          <w:lang w:val="es-MX"/>
        </w:rPr>
        <w:t>2</w:t>
      </w:r>
      <w:r w:rsidRPr="004E5715">
        <w:rPr>
          <w:rFonts w:ascii="DIN Pro Regular" w:hAnsi="DIN Pro Regular" w:cs="DIN Pro Regular"/>
          <w:lang w:val="es-MX"/>
        </w:rPr>
        <w:t xml:space="preserve"> (</w:t>
      </w:r>
      <w:r w:rsidR="00EB2879" w:rsidRPr="004E5715">
        <w:rPr>
          <w:rFonts w:ascii="DIN Pro Regular" w:hAnsi="DIN Pro Regular" w:cs="DIN Pro Regular"/>
          <w:lang w:val="es-MX"/>
        </w:rPr>
        <w:t xml:space="preserve">treinta y un millones novecientos sesenta y cinco mil cincuenta y </w:t>
      </w:r>
      <w:r w:rsidR="00C9244B" w:rsidRPr="004E5715">
        <w:rPr>
          <w:rFonts w:ascii="DIN Pro Regular" w:hAnsi="DIN Pro Regular" w:cs="DIN Pro Regular"/>
          <w:lang w:val="es-MX"/>
        </w:rPr>
        <w:t>dos</w:t>
      </w:r>
      <w:r w:rsidR="00EB2879" w:rsidRPr="004E5715">
        <w:rPr>
          <w:rFonts w:ascii="DIN Pro Regular" w:hAnsi="DIN Pro Regular" w:cs="DIN Pro Regular"/>
          <w:lang w:val="es-MX"/>
        </w:rPr>
        <w:t xml:space="preserve"> pesos </w:t>
      </w:r>
      <w:r w:rsidRPr="004E5715">
        <w:rPr>
          <w:rFonts w:ascii="DIN Pro Regular" w:hAnsi="DIN Pro Regular" w:cs="DIN Pro Regular"/>
          <w:lang w:val="es-MX"/>
        </w:rPr>
        <w:t xml:space="preserve"> 00/100 M.N) que está integrado por Servicios básicos, Servicios de arrendamiento, Servicios profesionales, científicos y técnicos y otros servicios, Servicios financieros, bancarios y comerciales, Servicios de instalación, reparación mantenimiento y conservación, Servicios de comunicación social y publicidad, Servicios de traslado y viáticos, Servicios oficiales, Otros servicios generales.</w:t>
      </w:r>
    </w:p>
    <w:p w14:paraId="563C1732" w14:textId="77777777" w:rsidR="00EB1D71" w:rsidRPr="004E5715" w:rsidRDefault="00EB1D71" w:rsidP="00EB1D71">
      <w:pPr>
        <w:pStyle w:val="ROMANOS"/>
        <w:spacing w:after="0" w:line="240" w:lineRule="exact"/>
        <w:ind w:left="288" w:firstLine="0"/>
        <w:rPr>
          <w:rFonts w:ascii="DIN Pro Regular" w:hAnsi="DIN Pro Regular" w:cs="DIN Pro Regular"/>
          <w:lang w:val="es-MX"/>
        </w:rPr>
      </w:pPr>
      <w:r w:rsidRPr="004E5715">
        <w:rPr>
          <w:rFonts w:ascii="DIN Pro Regular" w:hAnsi="DIN Pro Regular" w:cs="DIN Pro Regular"/>
          <w:lang w:val="es-MX"/>
        </w:rPr>
        <w:t xml:space="preserve"> </w:t>
      </w:r>
    </w:p>
    <w:p w14:paraId="5A52C309" w14:textId="168DBB0C" w:rsidR="00EB1D71" w:rsidRPr="004E5715" w:rsidRDefault="00EB1D71" w:rsidP="00EB1D71">
      <w:pPr>
        <w:pStyle w:val="ROMANOS"/>
        <w:spacing w:after="0" w:line="240" w:lineRule="exact"/>
        <w:ind w:left="288" w:firstLine="0"/>
        <w:rPr>
          <w:rFonts w:ascii="DIN Pro Regular" w:hAnsi="DIN Pro Regular" w:cs="DIN Pro Regular"/>
          <w:lang w:val="es-MX"/>
        </w:rPr>
      </w:pPr>
      <w:r w:rsidRPr="004E5715">
        <w:rPr>
          <w:rFonts w:ascii="DIN Pro Regular" w:hAnsi="DIN Pro Regular" w:cs="DIN Pro Regular"/>
          <w:lang w:val="es-MX"/>
        </w:rPr>
        <w:t xml:space="preserve">Transferencias, Asignaciones, Subsidios y Otras </w:t>
      </w:r>
      <w:r w:rsidR="0083554C" w:rsidRPr="004E5715">
        <w:rPr>
          <w:rFonts w:ascii="DIN Pro Regular" w:hAnsi="DIN Pro Regular" w:cs="DIN Pro Regular"/>
          <w:lang w:val="es-MX"/>
        </w:rPr>
        <w:t>Ayudas. -</w:t>
      </w:r>
      <w:r w:rsidRPr="004E5715">
        <w:rPr>
          <w:rFonts w:ascii="DIN Pro Regular" w:hAnsi="DIN Pro Regular" w:cs="DIN Pro Regular"/>
          <w:lang w:val="es-MX"/>
        </w:rPr>
        <w:t xml:space="preserve"> Al 31 de </w:t>
      </w:r>
      <w:r w:rsidR="0083554C" w:rsidRPr="004E5715">
        <w:rPr>
          <w:rFonts w:ascii="DIN Pro Regular" w:hAnsi="DIN Pro Regular" w:cs="DIN Pro Regular"/>
          <w:lang w:val="es-MX"/>
        </w:rPr>
        <w:t>diciembre</w:t>
      </w:r>
      <w:r w:rsidRPr="004E5715">
        <w:rPr>
          <w:rFonts w:ascii="DIN Pro Regular" w:hAnsi="DIN Pro Regular" w:cs="DIN Pro Regular"/>
          <w:lang w:val="es-MX"/>
        </w:rPr>
        <w:t xml:space="preserve"> de 202</w:t>
      </w:r>
      <w:r w:rsidR="00EB2879" w:rsidRPr="004E5715">
        <w:rPr>
          <w:rFonts w:ascii="DIN Pro Regular" w:hAnsi="DIN Pro Regular" w:cs="DIN Pro Regular"/>
          <w:lang w:val="es-MX"/>
        </w:rPr>
        <w:t>2</w:t>
      </w:r>
      <w:r w:rsidRPr="004E5715">
        <w:rPr>
          <w:rFonts w:ascii="DIN Pro Regular" w:hAnsi="DIN Pro Regular" w:cs="DIN Pro Regular"/>
          <w:lang w:val="es-MX"/>
        </w:rPr>
        <w:t xml:space="preserve"> presenta un saldo de $</w:t>
      </w:r>
      <w:r w:rsidR="00EB2879" w:rsidRPr="004E5715">
        <w:rPr>
          <w:rFonts w:ascii="DIN Pro Regular" w:hAnsi="DIN Pro Regular" w:cs="DIN Pro Regular"/>
          <w:lang w:val="es-MX"/>
        </w:rPr>
        <w:t xml:space="preserve"> 266,782,409</w:t>
      </w:r>
      <w:r w:rsidRPr="004E5715">
        <w:rPr>
          <w:rFonts w:ascii="DIN Pro Regular" w:hAnsi="DIN Pro Regular" w:cs="DIN Pro Regular"/>
          <w:lang w:val="es-MX"/>
        </w:rPr>
        <w:t xml:space="preserve"> (</w:t>
      </w:r>
      <w:r w:rsidR="00EB2879" w:rsidRPr="004E5715">
        <w:rPr>
          <w:rFonts w:ascii="DIN Pro Regular" w:hAnsi="DIN Pro Regular" w:cs="DIN Pro Regular"/>
          <w:lang w:val="es-MX"/>
        </w:rPr>
        <w:t xml:space="preserve">doscientos sesenta y seis </w:t>
      </w:r>
      <w:r w:rsidR="0083554C" w:rsidRPr="004E5715">
        <w:rPr>
          <w:rFonts w:ascii="DIN Pro Regular" w:hAnsi="DIN Pro Regular" w:cs="DIN Pro Regular"/>
          <w:lang w:val="es-MX"/>
        </w:rPr>
        <w:t>millones setecientos ochenta y dos mil cuatrocientos nueve</w:t>
      </w:r>
      <w:r w:rsidRPr="004E5715">
        <w:rPr>
          <w:rFonts w:ascii="DIN Pro Regular" w:hAnsi="DIN Pro Regular" w:cs="DIN Pro Regular"/>
          <w:lang w:val="es-MX"/>
        </w:rPr>
        <w:t xml:space="preserve"> pesos 00/100 M.N), de los cuales corresponden al importe de financiamiento público otorgado a Partidos Políticos.</w:t>
      </w:r>
    </w:p>
    <w:p w14:paraId="6DB4EF9E" w14:textId="77777777" w:rsidR="00EB1D71" w:rsidRPr="008A011E" w:rsidRDefault="00EB1D71" w:rsidP="00EB1D71">
      <w:pPr>
        <w:pStyle w:val="ROMANOS"/>
        <w:spacing w:after="0" w:line="240" w:lineRule="exact"/>
        <w:ind w:left="1140"/>
        <w:rPr>
          <w:rFonts w:ascii="Calibri" w:hAnsi="Calibri" w:cs="DIN Pro Regular"/>
          <w:sz w:val="20"/>
          <w:szCs w:val="20"/>
          <w:lang w:val="es-MX"/>
        </w:rPr>
      </w:pPr>
    </w:p>
    <w:p w14:paraId="2D1F0AA9" w14:textId="77777777" w:rsidR="00DF01DA" w:rsidRPr="008A011E" w:rsidRDefault="00DF01DA" w:rsidP="000E6439">
      <w:pPr>
        <w:pStyle w:val="ROMANOS"/>
        <w:spacing w:after="0" w:line="240" w:lineRule="exact"/>
        <w:ind w:left="1140"/>
        <w:rPr>
          <w:rFonts w:ascii="Calibri" w:hAnsi="Calibri" w:cs="DIN Pro Regular"/>
          <w:sz w:val="20"/>
          <w:szCs w:val="20"/>
          <w:lang w:val="es-MX"/>
        </w:rPr>
      </w:pPr>
    </w:p>
    <w:p w14:paraId="3A4EDE8D"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14:paraId="7EBC8A6E" w14:textId="77777777" w:rsidR="00DF01DA" w:rsidRPr="004E5715" w:rsidRDefault="00DF01DA" w:rsidP="00540418">
      <w:pPr>
        <w:pStyle w:val="INCISO"/>
        <w:spacing w:after="0" w:line="240" w:lineRule="exact"/>
        <w:ind w:left="360"/>
        <w:rPr>
          <w:rFonts w:ascii="Calibri" w:hAnsi="Calibri" w:cs="DIN Pro Regular"/>
          <w:b/>
          <w:bCs/>
          <w:smallCaps/>
        </w:rPr>
      </w:pPr>
    </w:p>
    <w:p w14:paraId="61FE3AEF" w14:textId="77777777" w:rsidR="008F464D" w:rsidRPr="004E5715" w:rsidRDefault="008F464D" w:rsidP="008F464D">
      <w:pPr>
        <w:pStyle w:val="INCISO"/>
        <w:spacing w:after="0" w:line="240" w:lineRule="exact"/>
        <w:ind w:left="360"/>
        <w:rPr>
          <w:rFonts w:ascii="DIN Pro Regular" w:hAnsi="DIN Pro Regular" w:cs="DIN Pro Regular"/>
          <w:b/>
          <w:bCs/>
          <w:lang w:val="es-MX"/>
        </w:rPr>
      </w:pPr>
      <w:r w:rsidRPr="004E5715">
        <w:rPr>
          <w:rFonts w:ascii="DIN Pro Regular" w:hAnsi="DIN Pro Regular" w:cs="DIN Pro Regular"/>
          <w:b/>
          <w:bCs/>
          <w:smallCaps/>
        </w:rPr>
        <w:tab/>
      </w:r>
      <w:r w:rsidRPr="004E5715">
        <w:rPr>
          <w:rFonts w:ascii="DIN Pro Regular" w:hAnsi="DIN Pro Regular" w:cs="DIN Pro Regular"/>
          <w:b/>
          <w:bCs/>
          <w:smallCaps/>
        </w:rPr>
        <w:tab/>
      </w:r>
      <w:r w:rsidRPr="004E5715">
        <w:rPr>
          <w:rFonts w:ascii="DIN Pro Regular" w:hAnsi="DIN Pro Regular" w:cs="DIN Pro Regular"/>
          <w:b/>
          <w:bCs/>
          <w:lang w:val="es-MX"/>
        </w:rPr>
        <w:t xml:space="preserve">No aplica. </w:t>
      </w:r>
    </w:p>
    <w:p w14:paraId="22179B8B"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6C7F36B1" w14:textId="77777777" w:rsidR="00DF01DA" w:rsidRPr="008A011E" w:rsidRDefault="00DF01DA" w:rsidP="00540418">
      <w:pPr>
        <w:pStyle w:val="INCISO"/>
        <w:spacing w:after="0" w:line="240" w:lineRule="exact"/>
        <w:ind w:left="360"/>
        <w:rPr>
          <w:rFonts w:ascii="Calibri" w:hAnsi="Calibri" w:cs="DIN Pro Regular"/>
          <w:b/>
          <w:smallCaps/>
          <w:sz w:val="20"/>
          <w:szCs w:val="20"/>
        </w:rPr>
      </w:pPr>
    </w:p>
    <w:p w14:paraId="67621AE9" w14:textId="77777777" w:rsidR="001C760F" w:rsidRPr="008A011E" w:rsidRDefault="001C760F" w:rsidP="000E6439">
      <w:pPr>
        <w:pStyle w:val="ROMANOS"/>
        <w:spacing w:after="0" w:line="240" w:lineRule="exact"/>
        <w:ind w:left="0" w:firstLine="0"/>
        <w:rPr>
          <w:rFonts w:ascii="Calibri" w:hAnsi="Calibri" w:cs="DIN Pro Regular"/>
          <w:sz w:val="20"/>
          <w:szCs w:val="20"/>
          <w:lang w:val="es-MX"/>
        </w:rPr>
      </w:pPr>
    </w:p>
    <w:p w14:paraId="39AF4B2A" w14:textId="77777777"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IV)</w:t>
      </w:r>
      <w:r w:rsidRPr="008A011E">
        <w:rPr>
          <w:rFonts w:ascii="Calibri" w:hAnsi="Calibri" w:cs="DIN Pro Regular"/>
          <w:b/>
          <w:smallCaps/>
          <w:sz w:val="20"/>
          <w:szCs w:val="20"/>
        </w:rPr>
        <w:tab/>
        <w:t xml:space="preserve">Notas al Estado de Flujos de Efectivo </w:t>
      </w:r>
    </w:p>
    <w:p w14:paraId="14E36107" w14:textId="77777777" w:rsidR="00DF01DA" w:rsidRPr="004E5715" w:rsidRDefault="00DF01DA" w:rsidP="00540418">
      <w:pPr>
        <w:pStyle w:val="INCISO"/>
        <w:spacing w:after="0" w:line="240" w:lineRule="exact"/>
        <w:ind w:left="360"/>
        <w:rPr>
          <w:rFonts w:ascii="DIN Pro Regular" w:hAnsi="DIN Pro Regular" w:cs="DIN Pro Regular"/>
          <w:b/>
          <w:smallCaps/>
        </w:rPr>
      </w:pPr>
    </w:p>
    <w:p w14:paraId="720E0A0E" w14:textId="77777777" w:rsidR="00540418" w:rsidRPr="004E5715" w:rsidRDefault="00540418" w:rsidP="00540418">
      <w:pPr>
        <w:pStyle w:val="INCISO"/>
        <w:spacing w:after="0" w:line="240" w:lineRule="exact"/>
        <w:ind w:left="360"/>
        <w:rPr>
          <w:rFonts w:ascii="DIN Pro Regular" w:hAnsi="DIN Pro Regular" w:cs="DIN Pro Regular"/>
          <w:smallCaps/>
        </w:rPr>
      </w:pPr>
    </w:p>
    <w:p w14:paraId="1FA4A3FD" w14:textId="77777777" w:rsidR="00540418" w:rsidRPr="004E5715" w:rsidRDefault="00540418" w:rsidP="000E6439">
      <w:pPr>
        <w:pStyle w:val="ROMANOS"/>
        <w:spacing w:after="0" w:line="240" w:lineRule="exact"/>
        <w:ind w:left="1140"/>
        <w:rPr>
          <w:rFonts w:ascii="DIN Pro Regular" w:hAnsi="DIN Pro Regular" w:cs="DIN Pro Regular"/>
          <w:b/>
          <w:lang w:val="es-MX"/>
        </w:rPr>
      </w:pPr>
      <w:r w:rsidRPr="004E5715">
        <w:rPr>
          <w:rFonts w:ascii="DIN Pro Regular" w:hAnsi="DIN Pro Regular" w:cs="DIN Pro Regular"/>
          <w:b/>
          <w:lang w:val="es-MX"/>
        </w:rPr>
        <w:t>Efectivo y equivalentes</w:t>
      </w:r>
    </w:p>
    <w:p w14:paraId="0A33DFC7" w14:textId="77777777" w:rsidR="005774F0" w:rsidRPr="004E5715" w:rsidRDefault="003F39C5" w:rsidP="003F39C5">
      <w:pPr>
        <w:pStyle w:val="ROMANOS"/>
        <w:numPr>
          <w:ilvl w:val="0"/>
          <w:numId w:val="9"/>
        </w:numPr>
        <w:spacing w:after="0" w:line="240" w:lineRule="exact"/>
        <w:rPr>
          <w:rFonts w:ascii="DIN Pro Regular" w:hAnsi="DIN Pro Regular" w:cs="DIN Pro Regular"/>
          <w:b/>
          <w:lang w:val="es-MX"/>
        </w:rPr>
      </w:pPr>
      <w:r w:rsidRPr="004E5715">
        <w:rPr>
          <w:rFonts w:ascii="DIN Pro Regular" w:hAnsi="DIN Pro Regular" w:cs="DIN Pro Regular"/>
          <w:lang w:val="es-MX"/>
        </w:rPr>
        <w:t>El análisis de los saldos inicial y final, del Estado de Flujo de Efectivo en la cuenta de efectivo y equivalentes:</w:t>
      </w:r>
    </w:p>
    <w:p w14:paraId="031C97FC" w14:textId="77777777" w:rsidR="00DF01DA" w:rsidRPr="004E5715" w:rsidRDefault="00DF01DA" w:rsidP="00DF01DA">
      <w:pPr>
        <w:pStyle w:val="ROMANOS"/>
        <w:spacing w:after="0" w:line="240" w:lineRule="exact"/>
        <w:rPr>
          <w:rFonts w:ascii="DIN Pro Regular" w:hAnsi="DIN Pro Regular" w:cs="DIN Pro Regular"/>
          <w:b/>
          <w:lang w:val="es-MX"/>
        </w:rPr>
      </w:pPr>
    </w:p>
    <w:p w14:paraId="7AFF44FB" w14:textId="77777777" w:rsidR="003F39C5" w:rsidRPr="004E5715" w:rsidRDefault="003F39C5" w:rsidP="000E6439">
      <w:pPr>
        <w:pStyle w:val="ROMANOS"/>
        <w:spacing w:after="0" w:line="240" w:lineRule="exact"/>
        <w:ind w:left="1140"/>
        <w:rPr>
          <w:rFonts w:ascii="DIN Pro Regular" w:hAnsi="DIN Pro Regular" w:cs="DIN Pro Regular"/>
          <w:b/>
          <w:lang w:val="es-MX"/>
        </w:rPr>
      </w:pPr>
    </w:p>
    <w:tbl>
      <w:tblPr>
        <w:tblW w:w="0" w:type="auto"/>
        <w:jc w:val="center"/>
        <w:tblLayout w:type="fixed"/>
        <w:tblLook w:val="0000" w:firstRow="0" w:lastRow="0" w:firstColumn="0" w:lastColumn="0" w:noHBand="0" w:noVBand="0"/>
      </w:tblPr>
      <w:tblGrid>
        <w:gridCol w:w="3115"/>
        <w:gridCol w:w="1226"/>
        <w:gridCol w:w="1560"/>
      </w:tblGrid>
      <w:tr w:rsidR="005774F0" w:rsidRPr="004E5715" w14:paraId="43EBB3B7" w14:textId="77777777" w:rsidTr="00374E2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14:paraId="2E06585C" w14:textId="77777777" w:rsidR="005774F0" w:rsidRPr="004E5715" w:rsidRDefault="005774F0" w:rsidP="003F39C5">
            <w:pPr>
              <w:spacing w:after="0" w:line="224" w:lineRule="exact"/>
              <w:jc w:val="both"/>
              <w:rPr>
                <w:rFonts w:ascii="DIN Pro Regular" w:eastAsia="Times New Roman" w:hAnsi="DIN Pro Regular" w:cs="DIN Pro Regular"/>
                <w:sz w:val="18"/>
                <w:szCs w:val="18"/>
                <w:lang w:eastAsia="es-ES"/>
              </w:rPr>
            </w:pPr>
          </w:p>
        </w:tc>
        <w:tc>
          <w:tcPr>
            <w:tcW w:w="1226" w:type="dxa"/>
            <w:tcBorders>
              <w:top w:val="single" w:sz="6" w:space="0" w:color="auto"/>
              <w:left w:val="single" w:sz="6" w:space="0" w:color="auto"/>
              <w:bottom w:val="single" w:sz="6" w:space="0" w:color="auto"/>
              <w:right w:val="single" w:sz="6" w:space="0" w:color="auto"/>
            </w:tcBorders>
            <w:shd w:val="clear" w:color="auto" w:fill="AB0033"/>
          </w:tcPr>
          <w:p w14:paraId="44787FB0" w14:textId="77777777" w:rsidR="005774F0" w:rsidRPr="004E5715" w:rsidRDefault="0050622C" w:rsidP="00DF01DA">
            <w:pPr>
              <w:spacing w:after="0" w:line="224" w:lineRule="exact"/>
              <w:jc w:val="center"/>
              <w:rPr>
                <w:rFonts w:ascii="DIN Pro Regular" w:eastAsia="Times New Roman" w:hAnsi="DIN Pro Regular" w:cs="DIN Pro Regular"/>
                <w:b/>
                <w:color w:val="FFFFFF"/>
                <w:sz w:val="18"/>
                <w:szCs w:val="18"/>
                <w:lang w:eastAsia="es-ES"/>
              </w:rPr>
            </w:pPr>
            <w:r w:rsidRPr="004E5715">
              <w:rPr>
                <w:rFonts w:ascii="DIN Pro Regular" w:eastAsia="Times New Roman" w:hAnsi="DIN Pro Regular" w:cs="DIN Pro Regular"/>
                <w:b/>
                <w:color w:val="FFFFFF"/>
                <w:sz w:val="18"/>
                <w:szCs w:val="18"/>
                <w:lang w:eastAsia="es-ES"/>
              </w:rPr>
              <w:t>202</w:t>
            </w:r>
            <w:r w:rsidR="00DF01DA" w:rsidRPr="004E5715">
              <w:rPr>
                <w:rFonts w:ascii="DIN Pro Regular" w:eastAsia="Times New Roman" w:hAnsi="DIN Pro Regular" w:cs="DIN Pro Regular"/>
                <w:b/>
                <w:color w:val="FFFFFF"/>
                <w:sz w:val="18"/>
                <w:szCs w:val="18"/>
                <w:lang w:eastAsia="es-ES"/>
              </w:rPr>
              <w:t>2</w:t>
            </w:r>
          </w:p>
        </w:tc>
        <w:tc>
          <w:tcPr>
            <w:tcW w:w="1560" w:type="dxa"/>
            <w:tcBorders>
              <w:top w:val="single" w:sz="6" w:space="0" w:color="auto"/>
              <w:left w:val="single" w:sz="6" w:space="0" w:color="auto"/>
              <w:bottom w:val="single" w:sz="6" w:space="0" w:color="auto"/>
              <w:right w:val="single" w:sz="6" w:space="0" w:color="auto"/>
            </w:tcBorders>
            <w:shd w:val="clear" w:color="auto" w:fill="AB0033"/>
          </w:tcPr>
          <w:p w14:paraId="5DC75A9A" w14:textId="77777777" w:rsidR="00351DD9" w:rsidRPr="004E5715" w:rsidRDefault="005774F0" w:rsidP="00DF01DA">
            <w:pPr>
              <w:spacing w:after="0" w:line="224" w:lineRule="exact"/>
              <w:jc w:val="center"/>
              <w:rPr>
                <w:rFonts w:ascii="DIN Pro Regular" w:eastAsia="Times New Roman" w:hAnsi="DIN Pro Regular" w:cs="DIN Pro Regular"/>
                <w:b/>
                <w:color w:val="FFFFFF"/>
                <w:sz w:val="18"/>
                <w:szCs w:val="18"/>
                <w:lang w:eastAsia="es-ES"/>
              </w:rPr>
            </w:pPr>
            <w:r w:rsidRPr="004E5715">
              <w:rPr>
                <w:rFonts w:ascii="DIN Pro Regular" w:eastAsia="Times New Roman" w:hAnsi="DIN Pro Regular" w:cs="DIN Pro Regular"/>
                <w:b/>
                <w:color w:val="FFFFFF"/>
                <w:sz w:val="18"/>
                <w:szCs w:val="18"/>
                <w:lang w:eastAsia="es-ES"/>
              </w:rPr>
              <w:t>20</w:t>
            </w:r>
            <w:r w:rsidR="007075A0" w:rsidRPr="004E5715">
              <w:rPr>
                <w:rFonts w:ascii="DIN Pro Regular" w:eastAsia="Times New Roman" w:hAnsi="DIN Pro Regular" w:cs="DIN Pro Regular"/>
                <w:b/>
                <w:color w:val="FFFFFF"/>
                <w:sz w:val="18"/>
                <w:szCs w:val="18"/>
                <w:lang w:eastAsia="es-ES"/>
              </w:rPr>
              <w:t>2</w:t>
            </w:r>
            <w:r w:rsidR="00DF01DA" w:rsidRPr="004E5715">
              <w:rPr>
                <w:rFonts w:ascii="DIN Pro Regular" w:eastAsia="Times New Roman" w:hAnsi="DIN Pro Regular" w:cs="DIN Pro Regular"/>
                <w:b/>
                <w:color w:val="FFFFFF"/>
                <w:sz w:val="18"/>
                <w:szCs w:val="18"/>
                <w:lang w:eastAsia="es-ES"/>
              </w:rPr>
              <w:t>1</w:t>
            </w:r>
          </w:p>
        </w:tc>
      </w:tr>
      <w:tr w:rsidR="005774F0" w:rsidRPr="004E5715" w14:paraId="79BB68F2" w14:textId="77777777" w:rsidTr="00374E2F">
        <w:trPr>
          <w:cantSplit/>
          <w:jc w:val="center"/>
        </w:trPr>
        <w:tc>
          <w:tcPr>
            <w:tcW w:w="3115" w:type="dxa"/>
            <w:tcBorders>
              <w:top w:val="single" w:sz="6" w:space="0" w:color="auto"/>
              <w:left w:val="single" w:sz="6" w:space="0" w:color="auto"/>
              <w:bottom w:val="single" w:sz="6" w:space="0" w:color="auto"/>
              <w:right w:val="single" w:sz="6" w:space="0" w:color="auto"/>
            </w:tcBorders>
          </w:tcPr>
          <w:p w14:paraId="445A514A" w14:textId="77777777" w:rsidR="005774F0" w:rsidRPr="004E5715" w:rsidRDefault="0020554C" w:rsidP="005774F0">
            <w:pPr>
              <w:spacing w:after="101" w:line="224" w:lineRule="exact"/>
              <w:jc w:val="both"/>
              <w:rPr>
                <w:rFonts w:ascii="DIN Pro Regular" w:eastAsia="Times New Roman" w:hAnsi="DIN Pro Regular" w:cs="DIN Pro Regular"/>
                <w:sz w:val="18"/>
                <w:szCs w:val="18"/>
                <w:lang w:eastAsia="es-ES"/>
              </w:rPr>
            </w:pPr>
            <w:r w:rsidRPr="004E5715">
              <w:rPr>
                <w:rFonts w:ascii="DIN Pro Regular" w:hAnsi="DIN Pro Regular" w:cs="DIN Pro Regular"/>
                <w:sz w:val="18"/>
                <w:szCs w:val="18"/>
              </w:rPr>
              <w:t xml:space="preserve">Efectivo </w:t>
            </w:r>
          </w:p>
        </w:tc>
        <w:tc>
          <w:tcPr>
            <w:tcW w:w="1226" w:type="dxa"/>
            <w:tcBorders>
              <w:top w:val="single" w:sz="6" w:space="0" w:color="auto"/>
              <w:left w:val="single" w:sz="6" w:space="0" w:color="auto"/>
              <w:bottom w:val="single" w:sz="6" w:space="0" w:color="auto"/>
              <w:right w:val="single" w:sz="6" w:space="0" w:color="auto"/>
            </w:tcBorders>
          </w:tcPr>
          <w:p w14:paraId="57ED6D9B" w14:textId="47411EEF" w:rsidR="005774F0" w:rsidRPr="004E5715" w:rsidRDefault="00905055"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c>
          <w:tcPr>
            <w:tcW w:w="1560" w:type="dxa"/>
            <w:tcBorders>
              <w:top w:val="single" w:sz="6" w:space="0" w:color="auto"/>
              <w:left w:val="single" w:sz="6" w:space="0" w:color="auto"/>
              <w:bottom w:val="single" w:sz="6" w:space="0" w:color="auto"/>
              <w:right w:val="single" w:sz="6" w:space="0" w:color="auto"/>
            </w:tcBorders>
          </w:tcPr>
          <w:p w14:paraId="4A92B876" w14:textId="2148C367" w:rsidR="005774F0" w:rsidRPr="004E5715" w:rsidRDefault="00905055"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r>
      <w:tr w:rsidR="005774F0" w:rsidRPr="004E5715" w14:paraId="2873A00F" w14:textId="77777777" w:rsidTr="00374E2F">
        <w:trPr>
          <w:cantSplit/>
          <w:jc w:val="center"/>
        </w:trPr>
        <w:tc>
          <w:tcPr>
            <w:tcW w:w="3115" w:type="dxa"/>
            <w:tcBorders>
              <w:top w:val="single" w:sz="6" w:space="0" w:color="auto"/>
              <w:left w:val="single" w:sz="6" w:space="0" w:color="auto"/>
              <w:bottom w:val="single" w:sz="6" w:space="0" w:color="auto"/>
              <w:right w:val="single" w:sz="6" w:space="0" w:color="auto"/>
            </w:tcBorders>
          </w:tcPr>
          <w:p w14:paraId="25B60334" w14:textId="77777777" w:rsidR="005774F0" w:rsidRPr="004E5715" w:rsidRDefault="0020554C" w:rsidP="005774F0">
            <w:pPr>
              <w:spacing w:after="101" w:line="224" w:lineRule="exact"/>
              <w:jc w:val="both"/>
              <w:rPr>
                <w:rFonts w:ascii="DIN Pro Regular" w:eastAsia="Times New Roman" w:hAnsi="DIN Pro Regular" w:cs="DIN Pro Regular"/>
                <w:sz w:val="18"/>
                <w:szCs w:val="18"/>
                <w:lang w:eastAsia="es-ES"/>
              </w:rPr>
            </w:pPr>
            <w:r w:rsidRPr="004E5715">
              <w:rPr>
                <w:rFonts w:ascii="DIN Pro Regular" w:hAnsi="DIN Pro Regular" w:cs="DIN Pro Regular"/>
                <w:sz w:val="18"/>
                <w:szCs w:val="18"/>
              </w:rPr>
              <w:t xml:space="preserve">Bancos/Tesorería </w:t>
            </w:r>
          </w:p>
        </w:tc>
        <w:tc>
          <w:tcPr>
            <w:tcW w:w="1226" w:type="dxa"/>
            <w:tcBorders>
              <w:top w:val="single" w:sz="6" w:space="0" w:color="auto"/>
              <w:left w:val="single" w:sz="6" w:space="0" w:color="auto"/>
              <w:bottom w:val="single" w:sz="6" w:space="0" w:color="auto"/>
              <w:right w:val="single" w:sz="6" w:space="0" w:color="auto"/>
            </w:tcBorders>
          </w:tcPr>
          <w:p w14:paraId="52A59BF6" w14:textId="44276342" w:rsidR="005774F0" w:rsidRPr="004E5715" w:rsidRDefault="00905055"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76,388,026</w:t>
            </w:r>
          </w:p>
        </w:tc>
        <w:tc>
          <w:tcPr>
            <w:tcW w:w="1560" w:type="dxa"/>
            <w:tcBorders>
              <w:top w:val="single" w:sz="6" w:space="0" w:color="auto"/>
              <w:left w:val="single" w:sz="6" w:space="0" w:color="auto"/>
              <w:bottom w:val="single" w:sz="6" w:space="0" w:color="auto"/>
              <w:right w:val="single" w:sz="6" w:space="0" w:color="auto"/>
            </w:tcBorders>
          </w:tcPr>
          <w:p w14:paraId="365CFD71" w14:textId="43E95939" w:rsidR="005774F0" w:rsidRPr="004E5715" w:rsidRDefault="00905055"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31,582,923</w:t>
            </w:r>
          </w:p>
        </w:tc>
      </w:tr>
      <w:tr w:rsidR="005774F0" w:rsidRPr="004E5715" w14:paraId="1855EBE4" w14:textId="77777777" w:rsidTr="00374E2F">
        <w:trPr>
          <w:cantSplit/>
          <w:jc w:val="center"/>
        </w:trPr>
        <w:tc>
          <w:tcPr>
            <w:tcW w:w="3115" w:type="dxa"/>
            <w:tcBorders>
              <w:top w:val="single" w:sz="6" w:space="0" w:color="auto"/>
              <w:left w:val="single" w:sz="6" w:space="0" w:color="auto"/>
              <w:bottom w:val="single" w:sz="6" w:space="0" w:color="auto"/>
              <w:right w:val="single" w:sz="6" w:space="0" w:color="auto"/>
            </w:tcBorders>
          </w:tcPr>
          <w:p w14:paraId="76D02847" w14:textId="77777777" w:rsidR="005774F0" w:rsidRPr="004E5715" w:rsidRDefault="0020554C" w:rsidP="005774F0">
            <w:pPr>
              <w:spacing w:after="101" w:line="224" w:lineRule="exact"/>
              <w:jc w:val="both"/>
              <w:rPr>
                <w:rFonts w:ascii="DIN Pro Regular" w:eastAsia="Times New Roman" w:hAnsi="DIN Pro Regular" w:cs="DIN Pro Regular"/>
                <w:sz w:val="18"/>
                <w:szCs w:val="18"/>
                <w:lang w:eastAsia="es-ES"/>
              </w:rPr>
            </w:pPr>
            <w:r w:rsidRPr="004E5715">
              <w:rPr>
                <w:rFonts w:ascii="DIN Pro Regular" w:hAnsi="DIN Pro Regular" w:cs="DIN Pro Regular"/>
                <w:sz w:val="18"/>
                <w:szCs w:val="18"/>
              </w:rPr>
              <w:t>Bancos/Dependencias y Otros</w:t>
            </w:r>
          </w:p>
        </w:tc>
        <w:tc>
          <w:tcPr>
            <w:tcW w:w="1226" w:type="dxa"/>
            <w:tcBorders>
              <w:top w:val="single" w:sz="6" w:space="0" w:color="auto"/>
              <w:left w:val="single" w:sz="6" w:space="0" w:color="auto"/>
              <w:bottom w:val="single" w:sz="6" w:space="0" w:color="auto"/>
              <w:right w:val="single" w:sz="6" w:space="0" w:color="auto"/>
            </w:tcBorders>
          </w:tcPr>
          <w:p w14:paraId="2AA61AEA" w14:textId="19600EB7" w:rsidR="005774F0" w:rsidRPr="004E5715" w:rsidRDefault="00374E2F"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c>
          <w:tcPr>
            <w:tcW w:w="1560" w:type="dxa"/>
            <w:tcBorders>
              <w:top w:val="single" w:sz="6" w:space="0" w:color="auto"/>
              <w:left w:val="single" w:sz="6" w:space="0" w:color="auto"/>
              <w:bottom w:val="single" w:sz="6" w:space="0" w:color="auto"/>
              <w:right w:val="single" w:sz="6" w:space="0" w:color="auto"/>
            </w:tcBorders>
          </w:tcPr>
          <w:p w14:paraId="416344DF" w14:textId="772912A7" w:rsidR="005774F0" w:rsidRPr="004E5715" w:rsidRDefault="00063465"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r>
      <w:tr w:rsidR="004C09C1" w:rsidRPr="004E5715" w14:paraId="1332A3D7" w14:textId="77777777" w:rsidTr="00374E2F">
        <w:trPr>
          <w:cantSplit/>
          <w:jc w:val="center"/>
        </w:trPr>
        <w:tc>
          <w:tcPr>
            <w:tcW w:w="3115" w:type="dxa"/>
            <w:tcBorders>
              <w:top w:val="single" w:sz="6" w:space="0" w:color="auto"/>
              <w:left w:val="single" w:sz="6" w:space="0" w:color="auto"/>
              <w:bottom w:val="single" w:sz="6" w:space="0" w:color="auto"/>
              <w:right w:val="single" w:sz="6" w:space="0" w:color="auto"/>
            </w:tcBorders>
          </w:tcPr>
          <w:p w14:paraId="33474B3E" w14:textId="77777777" w:rsidR="004C09C1" w:rsidRPr="004E5715" w:rsidRDefault="004C09C1" w:rsidP="005774F0">
            <w:pPr>
              <w:spacing w:after="101" w:line="224" w:lineRule="exact"/>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Inversiones Temporales (hasta 3 meses)</w:t>
            </w:r>
          </w:p>
        </w:tc>
        <w:tc>
          <w:tcPr>
            <w:tcW w:w="1226" w:type="dxa"/>
            <w:tcBorders>
              <w:top w:val="single" w:sz="6" w:space="0" w:color="auto"/>
              <w:left w:val="single" w:sz="6" w:space="0" w:color="auto"/>
              <w:bottom w:val="single" w:sz="6" w:space="0" w:color="auto"/>
              <w:right w:val="single" w:sz="6" w:space="0" w:color="auto"/>
            </w:tcBorders>
          </w:tcPr>
          <w:p w14:paraId="511E52F4" w14:textId="364527FF" w:rsidR="004C09C1" w:rsidRPr="004E5715" w:rsidRDefault="00374E2F"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c>
          <w:tcPr>
            <w:tcW w:w="1560" w:type="dxa"/>
            <w:tcBorders>
              <w:top w:val="single" w:sz="6" w:space="0" w:color="auto"/>
              <w:left w:val="single" w:sz="6" w:space="0" w:color="auto"/>
              <w:bottom w:val="single" w:sz="6" w:space="0" w:color="auto"/>
              <w:right w:val="single" w:sz="6" w:space="0" w:color="auto"/>
            </w:tcBorders>
          </w:tcPr>
          <w:p w14:paraId="136134C8" w14:textId="6A7D2300" w:rsidR="004C09C1" w:rsidRPr="004E5715" w:rsidRDefault="00063465"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r>
      <w:tr w:rsidR="005774F0" w:rsidRPr="004E5715" w14:paraId="3916EA81" w14:textId="77777777" w:rsidTr="00374E2F">
        <w:trPr>
          <w:cantSplit/>
          <w:jc w:val="center"/>
        </w:trPr>
        <w:tc>
          <w:tcPr>
            <w:tcW w:w="3115" w:type="dxa"/>
            <w:tcBorders>
              <w:top w:val="single" w:sz="6" w:space="0" w:color="auto"/>
              <w:left w:val="single" w:sz="6" w:space="0" w:color="auto"/>
              <w:bottom w:val="single" w:sz="6" w:space="0" w:color="auto"/>
              <w:right w:val="single" w:sz="6" w:space="0" w:color="auto"/>
            </w:tcBorders>
          </w:tcPr>
          <w:p w14:paraId="18C43803" w14:textId="77777777" w:rsidR="005774F0" w:rsidRPr="004E5715" w:rsidRDefault="005774F0" w:rsidP="005774F0">
            <w:pPr>
              <w:spacing w:after="101" w:line="224" w:lineRule="exact"/>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Fondos con afectación específica</w:t>
            </w:r>
          </w:p>
        </w:tc>
        <w:tc>
          <w:tcPr>
            <w:tcW w:w="1226" w:type="dxa"/>
            <w:tcBorders>
              <w:top w:val="single" w:sz="6" w:space="0" w:color="auto"/>
              <w:left w:val="single" w:sz="6" w:space="0" w:color="auto"/>
              <w:bottom w:val="single" w:sz="6" w:space="0" w:color="auto"/>
              <w:right w:val="single" w:sz="6" w:space="0" w:color="auto"/>
            </w:tcBorders>
          </w:tcPr>
          <w:p w14:paraId="3AA59AD0" w14:textId="51C9C405" w:rsidR="005774F0" w:rsidRPr="004E5715" w:rsidRDefault="00374E2F"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c>
          <w:tcPr>
            <w:tcW w:w="1560" w:type="dxa"/>
            <w:tcBorders>
              <w:top w:val="single" w:sz="6" w:space="0" w:color="auto"/>
              <w:left w:val="single" w:sz="6" w:space="0" w:color="auto"/>
              <w:bottom w:val="single" w:sz="6" w:space="0" w:color="auto"/>
              <w:right w:val="single" w:sz="6" w:space="0" w:color="auto"/>
            </w:tcBorders>
          </w:tcPr>
          <w:p w14:paraId="7E310197" w14:textId="76DFAED7" w:rsidR="005774F0" w:rsidRPr="004E5715" w:rsidRDefault="00063465"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r>
      <w:tr w:rsidR="005774F0" w:rsidRPr="004E5715" w14:paraId="724ECF0A" w14:textId="77777777" w:rsidTr="00374E2F">
        <w:trPr>
          <w:cantSplit/>
          <w:jc w:val="center"/>
        </w:trPr>
        <w:tc>
          <w:tcPr>
            <w:tcW w:w="3115" w:type="dxa"/>
            <w:tcBorders>
              <w:top w:val="single" w:sz="6" w:space="0" w:color="auto"/>
              <w:left w:val="single" w:sz="6" w:space="0" w:color="auto"/>
              <w:bottom w:val="single" w:sz="6" w:space="0" w:color="auto"/>
              <w:right w:val="single" w:sz="6" w:space="0" w:color="auto"/>
            </w:tcBorders>
          </w:tcPr>
          <w:p w14:paraId="3F2F1906" w14:textId="77777777" w:rsidR="005774F0" w:rsidRPr="004E5715" w:rsidRDefault="00F4664C" w:rsidP="00F4664C">
            <w:pPr>
              <w:spacing w:after="101" w:line="224" w:lineRule="exact"/>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Depósitos de fondos de terceros en Garantía y/o Administración</w:t>
            </w:r>
          </w:p>
        </w:tc>
        <w:tc>
          <w:tcPr>
            <w:tcW w:w="1226" w:type="dxa"/>
            <w:tcBorders>
              <w:top w:val="single" w:sz="6" w:space="0" w:color="auto"/>
              <w:left w:val="single" w:sz="6" w:space="0" w:color="auto"/>
              <w:bottom w:val="single" w:sz="6" w:space="0" w:color="auto"/>
              <w:right w:val="single" w:sz="6" w:space="0" w:color="auto"/>
            </w:tcBorders>
          </w:tcPr>
          <w:p w14:paraId="0CDFE3EF" w14:textId="5F723A9A" w:rsidR="005774F0" w:rsidRPr="004E5715" w:rsidRDefault="00374E2F"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c>
          <w:tcPr>
            <w:tcW w:w="1560" w:type="dxa"/>
            <w:tcBorders>
              <w:top w:val="single" w:sz="6" w:space="0" w:color="auto"/>
              <w:left w:val="single" w:sz="6" w:space="0" w:color="auto"/>
              <w:bottom w:val="single" w:sz="6" w:space="0" w:color="auto"/>
              <w:right w:val="single" w:sz="6" w:space="0" w:color="auto"/>
            </w:tcBorders>
          </w:tcPr>
          <w:p w14:paraId="0437F8C2" w14:textId="78090B31" w:rsidR="005774F0" w:rsidRPr="004E5715" w:rsidRDefault="00063465"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0</w:t>
            </w:r>
          </w:p>
        </w:tc>
      </w:tr>
      <w:tr w:rsidR="0020554C" w:rsidRPr="004E5715" w14:paraId="0DC3AE84" w14:textId="77777777" w:rsidTr="00374E2F">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14:paraId="5469A50C" w14:textId="77777777" w:rsidR="0020554C" w:rsidRPr="004E5715" w:rsidRDefault="0020554C">
            <w:pPr>
              <w:rPr>
                <w:rFonts w:ascii="DIN Pro Regular" w:hAnsi="DIN Pro Regular" w:cs="DIN Pro Regular"/>
                <w:sz w:val="18"/>
                <w:szCs w:val="18"/>
              </w:rPr>
            </w:pPr>
            <w:r w:rsidRPr="004E5715">
              <w:rPr>
                <w:rFonts w:ascii="DIN Pro Regular" w:hAnsi="DIN Pro Regular" w:cs="DIN Pro Regular"/>
                <w:sz w:val="18"/>
                <w:szCs w:val="18"/>
              </w:rPr>
              <w:t xml:space="preserve">Otros Efectivos y Equivalentes </w:t>
            </w:r>
          </w:p>
        </w:tc>
        <w:tc>
          <w:tcPr>
            <w:tcW w:w="1226" w:type="dxa"/>
            <w:tcBorders>
              <w:top w:val="single" w:sz="6" w:space="0" w:color="auto"/>
              <w:left w:val="single" w:sz="6" w:space="0" w:color="auto"/>
              <w:bottom w:val="single" w:sz="6" w:space="0" w:color="auto"/>
              <w:right w:val="single" w:sz="6" w:space="0" w:color="auto"/>
            </w:tcBorders>
          </w:tcPr>
          <w:p w14:paraId="73EDA548" w14:textId="5C9BFD81" w:rsidR="0020554C" w:rsidRPr="004E5715" w:rsidRDefault="00374E2F" w:rsidP="00374E2F">
            <w:pPr>
              <w:jc w:val="right"/>
              <w:rPr>
                <w:rFonts w:ascii="DIN Pro Regular" w:hAnsi="DIN Pro Regular" w:cs="DIN Pro Regular"/>
                <w:sz w:val="18"/>
                <w:szCs w:val="18"/>
              </w:rPr>
            </w:pPr>
            <w:r w:rsidRPr="004E5715">
              <w:rPr>
                <w:rFonts w:ascii="DIN Pro Regular" w:hAnsi="DIN Pro Regular" w:cs="DIN Pro Regular"/>
                <w:sz w:val="18"/>
                <w:szCs w:val="18"/>
              </w:rPr>
              <w:t>0</w:t>
            </w:r>
          </w:p>
        </w:tc>
        <w:tc>
          <w:tcPr>
            <w:tcW w:w="1560" w:type="dxa"/>
            <w:tcBorders>
              <w:top w:val="single" w:sz="6" w:space="0" w:color="auto"/>
              <w:left w:val="single" w:sz="6" w:space="0" w:color="auto"/>
              <w:bottom w:val="single" w:sz="6" w:space="0" w:color="auto"/>
              <w:right w:val="single" w:sz="6" w:space="0" w:color="auto"/>
            </w:tcBorders>
          </w:tcPr>
          <w:p w14:paraId="7EEAB8E2" w14:textId="13EDFED3" w:rsidR="0020554C" w:rsidRPr="004E5715" w:rsidRDefault="00063465" w:rsidP="00374E2F">
            <w:pPr>
              <w:jc w:val="right"/>
              <w:rPr>
                <w:rFonts w:ascii="DIN Pro Regular" w:hAnsi="DIN Pro Regular" w:cs="DIN Pro Regular"/>
                <w:sz w:val="18"/>
                <w:szCs w:val="18"/>
              </w:rPr>
            </w:pPr>
            <w:r w:rsidRPr="004E5715">
              <w:rPr>
                <w:rFonts w:ascii="DIN Pro Regular" w:hAnsi="DIN Pro Regular" w:cs="DIN Pro Regular"/>
                <w:sz w:val="18"/>
                <w:szCs w:val="18"/>
              </w:rPr>
              <w:t>0</w:t>
            </w:r>
          </w:p>
        </w:tc>
      </w:tr>
      <w:tr w:rsidR="005774F0" w:rsidRPr="004E5715" w14:paraId="2E2A5835" w14:textId="77777777" w:rsidTr="00374E2F">
        <w:trPr>
          <w:cantSplit/>
          <w:jc w:val="center"/>
        </w:trPr>
        <w:tc>
          <w:tcPr>
            <w:tcW w:w="3115" w:type="dxa"/>
            <w:tcBorders>
              <w:top w:val="single" w:sz="6" w:space="0" w:color="auto"/>
              <w:left w:val="single" w:sz="6" w:space="0" w:color="auto"/>
              <w:bottom w:val="single" w:sz="6" w:space="0" w:color="auto"/>
              <w:right w:val="single" w:sz="6" w:space="0" w:color="auto"/>
            </w:tcBorders>
          </w:tcPr>
          <w:p w14:paraId="270AAD89" w14:textId="77777777" w:rsidR="005774F0" w:rsidRPr="004E5715" w:rsidRDefault="005774F0" w:rsidP="005774F0">
            <w:pPr>
              <w:spacing w:after="101" w:line="224" w:lineRule="exact"/>
              <w:jc w:val="both"/>
              <w:rPr>
                <w:rFonts w:ascii="DIN Pro Regular" w:eastAsia="Times New Roman" w:hAnsi="DIN Pro Regular" w:cs="DIN Pro Regular"/>
                <w:b/>
                <w:sz w:val="18"/>
                <w:szCs w:val="18"/>
                <w:lang w:eastAsia="es-ES"/>
              </w:rPr>
            </w:pPr>
            <w:proofErr w:type="gramStart"/>
            <w:r w:rsidRPr="004E5715">
              <w:rPr>
                <w:rFonts w:ascii="DIN Pro Regular" w:eastAsia="Times New Roman" w:hAnsi="DIN Pro Regular" w:cs="DIN Pro Regular"/>
                <w:b/>
                <w:sz w:val="18"/>
                <w:szCs w:val="18"/>
                <w:lang w:eastAsia="es-ES"/>
              </w:rPr>
              <w:t>Total</w:t>
            </w:r>
            <w:proofErr w:type="gramEnd"/>
            <w:r w:rsidRPr="004E5715">
              <w:rPr>
                <w:rFonts w:ascii="DIN Pro Regular" w:eastAsia="Times New Roman" w:hAnsi="DIN Pro Regular" w:cs="DIN Pro Regular"/>
                <w:b/>
                <w:sz w:val="18"/>
                <w:szCs w:val="18"/>
                <w:lang w:eastAsia="es-ES"/>
              </w:rPr>
              <w:t xml:space="preserve"> de Efectivo y Equivalentes</w:t>
            </w:r>
          </w:p>
        </w:tc>
        <w:tc>
          <w:tcPr>
            <w:tcW w:w="1226" w:type="dxa"/>
            <w:tcBorders>
              <w:top w:val="single" w:sz="6" w:space="0" w:color="auto"/>
              <w:left w:val="single" w:sz="6" w:space="0" w:color="auto"/>
              <w:bottom w:val="single" w:sz="6" w:space="0" w:color="auto"/>
              <w:right w:val="single" w:sz="6" w:space="0" w:color="auto"/>
            </w:tcBorders>
          </w:tcPr>
          <w:p w14:paraId="5FB0215B" w14:textId="19281DB5" w:rsidR="005774F0" w:rsidRPr="004E5715" w:rsidRDefault="00374E2F"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76,388,026</w:t>
            </w:r>
          </w:p>
        </w:tc>
        <w:tc>
          <w:tcPr>
            <w:tcW w:w="1560" w:type="dxa"/>
            <w:tcBorders>
              <w:top w:val="single" w:sz="6" w:space="0" w:color="auto"/>
              <w:left w:val="single" w:sz="6" w:space="0" w:color="auto"/>
              <w:bottom w:val="single" w:sz="6" w:space="0" w:color="auto"/>
              <w:right w:val="single" w:sz="6" w:space="0" w:color="auto"/>
            </w:tcBorders>
          </w:tcPr>
          <w:p w14:paraId="02FC8FEE" w14:textId="17491B21" w:rsidR="005774F0" w:rsidRPr="004E5715" w:rsidRDefault="00875A6D" w:rsidP="00374E2F">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31,582,92</w:t>
            </w:r>
            <w:r w:rsidR="00CC47CD">
              <w:rPr>
                <w:rFonts w:ascii="DIN Pro Regular" w:eastAsia="Times New Roman" w:hAnsi="DIN Pro Regular" w:cs="DIN Pro Regular"/>
                <w:sz w:val="18"/>
                <w:szCs w:val="18"/>
                <w:lang w:eastAsia="es-ES"/>
              </w:rPr>
              <w:t>3</w:t>
            </w:r>
          </w:p>
        </w:tc>
      </w:tr>
    </w:tbl>
    <w:p w14:paraId="2986AC52" w14:textId="77777777" w:rsidR="005774F0" w:rsidRPr="004E5715" w:rsidRDefault="005774F0" w:rsidP="000E6439">
      <w:pPr>
        <w:pStyle w:val="ROMANOS"/>
        <w:spacing w:after="0" w:line="240" w:lineRule="exact"/>
        <w:ind w:left="1140"/>
        <w:rPr>
          <w:rFonts w:ascii="DIN Pro Regular" w:hAnsi="DIN Pro Regular" w:cs="DIN Pro Regular"/>
          <w:b/>
          <w:lang w:val="es-MX"/>
        </w:rPr>
      </w:pPr>
    </w:p>
    <w:p w14:paraId="2E8D7FB6" w14:textId="77777777" w:rsidR="00AE608D" w:rsidRPr="004E5715" w:rsidRDefault="00AE608D" w:rsidP="000E6439">
      <w:pPr>
        <w:pStyle w:val="ROMANOS"/>
        <w:spacing w:after="0" w:line="240" w:lineRule="exact"/>
        <w:ind w:left="1140"/>
        <w:rPr>
          <w:rFonts w:ascii="DIN Pro Regular" w:hAnsi="DIN Pro Regular" w:cs="DIN Pro Regular"/>
          <w:b/>
          <w:lang w:val="es-MX"/>
        </w:rPr>
      </w:pPr>
    </w:p>
    <w:p w14:paraId="05692C42" w14:textId="690E2335" w:rsidR="00AE608D" w:rsidRPr="004E5715" w:rsidRDefault="003F39C5" w:rsidP="00D75DFD">
      <w:pPr>
        <w:pStyle w:val="ROMANOS"/>
        <w:numPr>
          <w:ilvl w:val="0"/>
          <w:numId w:val="9"/>
        </w:numPr>
        <w:spacing w:after="0" w:line="240" w:lineRule="exact"/>
        <w:rPr>
          <w:rFonts w:ascii="DIN Pro Regular" w:hAnsi="DIN Pro Regular" w:cs="DIN Pro Regular"/>
          <w:lang w:val="es-MX"/>
        </w:rPr>
      </w:pPr>
      <w:r w:rsidRPr="004E5715">
        <w:rPr>
          <w:rFonts w:ascii="DIN Pro Regular" w:hAnsi="DIN Pro Regular" w:cs="DIN Pro Regular"/>
          <w:lang w:val="es-MX"/>
        </w:rPr>
        <w:lastRenderedPageBreak/>
        <w:t>Adquisiciones de bienes muebles e inmuebles con su monto global y porcentaje que se aplicó en el presupuesto Federal o Estatal según sea el caso:</w:t>
      </w:r>
    </w:p>
    <w:p w14:paraId="55062D8B" w14:textId="5FF7CB56" w:rsidR="00D75DFD" w:rsidRPr="004E5715" w:rsidRDefault="00D75DFD" w:rsidP="00D75DFD">
      <w:pPr>
        <w:pStyle w:val="ROMANOS"/>
        <w:spacing w:after="0" w:line="240" w:lineRule="exact"/>
        <w:rPr>
          <w:rFonts w:ascii="DIN Pro Regular" w:hAnsi="DIN Pro Regular" w:cs="DIN Pro Regular"/>
          <w:lang w:val="es-MX"/>
        </w:rPr>
      </w:pPr>
    </w:p>
    <w:p w14:paraId="40408CF1" w14:textId="076BC635" w:rsidR="00D75DFD" w:rsidRPr="004E5715" w:rsidRDefault="00D75DFD" w:rsidP="00D75DFD">
      <w:pPr>
        <w:pStyle w:val="ROMANOS"/>
        <w:spacing w:after="0" w:line="240" w:lineRule="exact"/>
        <w:rPr>
          <w:rFonts w:ascii="DIN Pro Regular" w:hAnsi="DIN Pro Regular" w:cs="DIN Pro Regular"/>
          <w:lang w:val="es-MX"/>
        </w:rPr>
      </w:pPr>
    </w:p>
    <w:tbl>
      <w:tblPr>
        <w:tblW w:w="0" w:type="auto"/>
        <w:jc w:val="center"/>
        <w:tblLayout w:type="fixed"/>
        <w:tblLook w:val="0000" w:firstRow="0" w:lastRow="0" w:firstColumn="0" w:lastColumn="0" w:noHBand="0" w:noVBand="0"/>
      </w:tblPr>
      <w:tblGrid>
        <w:gridCol w:w="4456"/>
        <w:gridCol w:w="1449"/>
        <w:gridCol w:w="1513"/>
      </w:tblGrid>
      <w:tr w:rsidR="00FE2FBD" w:rsidRPr="004E5715" w14:paraId="18E5D881" w14:textId="77777777" w:rsidTr="00E50859">
        <w:trPr>
          <w:cantSplit/>
          <w:trHeight w:val="166"/>
          <w:jc w:val="center"/>
        </w:trPr>
        <w:tc>
          <w:tcPr>
            <w:tcW w:w="7418" w:type="dxa"/>
            <w:gridSpan w:val="3"/>
            <w:tcBorders>
              <w:top w:val="single" w:sz="6" w:space="0" w:color="auto"/>
              <w:left w:val="single" w:sz="6" w:space="0" w:color="auto"/>
              <w:bottom w:val="single" w:sz="6" w:space="0" w:color="auto"/>
              <w:right w:val="single" w:sz="6" w:space="0" w:color="auto"/>
            </w:tcBorders>
            <w:shd w:val="clear" w:color="auto" w:fill="A31D56"/>
          </w:tcPr>
          <w:p w14:paraId="7C7112A9" w14:textId="2104C0D2" w:rsidR="00FE2FBD" w:rsidRPr="004E5715" w:rsidRDefault="00FE2FBD" w:rsidP="00543CE1">
            <w:pPr>
              <w:spacing w:after="0" w:line="224" w:lineRule="exact"/>
              <w:jc w:val="center"/>
              <w:rPr>
                <w:rFonts w:ascii="DIN Pro Regular" w:eastAsia="Times New Roman" w:hAnsi="DIN Pro Regular" w:cs="DIN Pro Regular"/>
                <w:b/>
                <w:color w:val="FFFFFF"/>
                <w:sz w:val="18"/>
                <w:szCs w:val="18"/>
                <w:lang w:eastAsia="es-ES"/>
              </w:rPr>
            </w:pPr>
            <w:r w:rsidRPr="004E5715">
              <w:rPr>
                <w:rFonts w:ascii="DIN Pro Regular" w:eastAsia="Times New Roman" w:hAnsi="DIN Pro Regular" w:cs="DIN Pro Regular"/>
                <w:b/>
                <w:color w:val="FFFFFF"/>
                <w:sz w:val="18"/>
                <w:szCs w:val="18"/>
                <w:lang w:eastAsia="es-ES"/>
              </w:rPr>
              <w:t>RECURSO ESTATAL</w:t>
            </w:r>
          </w:p>
        </w:tc>
      </w:tr>
      <w:tr w:rsidR="006D3C33" w:rsidRPr="004E5715" w14:paraId="2FCA981B" w14:textId="77777777" w:rsidTr="006D3C33">
        <w:trPr>
          <w:cantSplit/>
          <w:trHeight w:val="166"/>
          <w:jc w:val="center"/>
        </w:trPr>
        <w:tc>
          <w:tcPr>
            <w:tcW w:w="4456" w:type="dxa"/>
            <w:tcBorders>
              <w:top w:val="single" w:sz="6" w:space="0" w:color="auto"/>
              <w:left w:val="single" w:sz="6" w:space="0" w:color="auto"/>
              <w:bottom w:val="single" w:sz="6" w:space="0" w:color="auto"/>
              <w:right w:val="single" w:sz="6" w:space="0" w:color="auto"/>
            </w:tcBorders>
            <w:shd w:val="clear" w:color="auto" w:fill="A31D56"/>
          </w:tcPr>
          <w:p w14:paraId="4323E856" w14:textId="77777777" w:rsidR="00D75DFD" w:rsidRPr="004E5715" w:rsidRDefault="00D75DFD" w:rsidP="00543CE1">
            <w:pPr>
              <w:spacing w:after="0" w:line="224" w:lineRule="exact"/>
              <w:jc w:val="center"/>
              <w:rPr>
                <w:rFonts w:ascii="DIN Pro Regular" w:eastAsia="Times New Roman" w:hAnsi="DIN Pro Regular" w:cs="DIN Pro Regular"/>
                <w:sz w:val="18"/>
                <w:szCs w:val="18"/>
                <w:lang w:eastAsia="es-ES"/>
              </w:rPr>
            </w:pPr>
            <w:r w:rsidRPr="004E5715">
              <w:rPr>
                <w:rFonts w:ascii="DIN Pro Regular" w:eastAsia="Times New Roman" w:hAnsi="DIN Pro Regular" w:cs="DIN Pro Regular"/>
                <w:b/>
                <w:color w:val="FFFFFF"/>
                <w:sz w:val="18"/>
                <w:szCs w:val="18"/>
                <w:lang w:eastAsia="es-ES"/>
              </w:rPr>
              <w:t>CUENTA</w:t>
            </w:r>
          </w:p>
        </w:tc>
        <w:tc>
          <w:tcPr>
            <w:tcW w:w="1449" w:type="dxa"/>
            <w:tcBorders>
              <w:top w:val="single" w:sz="6" w:space="0" w:color="auto"/>
              <w:left w:val="single" w:sz="6" w:space="0" w:color="auto"/>
              <w:bottom w:val="single" w:sz="6" w:space="0" w:color="auto"/>
              <w:right w:val="single" w:sz="6" w:space="0" w:color="auto"/>
            </w:tcBorders>
            <w:shd w:val="clear" w:color="auto" w:fill="A31D56"/>
          </w:tcPr>
          <w:p w14:paraId="53951664" w14:textId="79E1EA36" w:rsidR="00D75DFD" w:rsidRPr="004E5715" w:rsidRDefault="00D75DFD" w:rsidP="00543CE1">
            <w:pPr>
              <w:spacing w:after="0" w:line="224" w:lineRule="exact"/>
              <w:jc w:val="center"/>
              <w:rPr>
                <w:rFonts w:ascii="DIN Pro Regular" w:eastAsia="Times New Roman" w:hAnsi="DIN Pro Regular" w:cs="DIN Pro Regular"/>
                <w:b/>
                <w:color w:val="FFFFFF"/>
                <w:sz w:val="18"/>
                <w:szCs w:val="18"/>
                <w:lang w:eastAsia="es-ES"/>
              </w:rPr>
            </w:pPr>
            <w:r w:rsidRPr="004E5715">
              <w:rPr>
                <w:rFonts w:ascii="DIN Pro Regular" w:eastAsia="Times New Roman" w:hAnsi="DIN Pro Regular" w:cs="DIN Pro Regular"/>
                <w:b/>
                <w:color w:val="FFFFFF"/>
                <w:sz w:val="18"/>
                <w:szCs w:val="18"/>
                <w:lang w:eastAsia="es-ES"/>
              </w:rPr>
              <w:t>IMPORTE</w:t>
            </w:r>
            <w:r w:rsidR="00FE2FBD" w:rsidRPr="004E5715">
              <w:rPr>
                <w:rFonts w:ascii="DIN Pro Regular" w:eastAsia="Times New Roman" w:hAnsi="DIN Pro Regular" w:cs="DIN Pro Regular"/>
                <w:b/>
                <w:color w:val="FFFFFF"/>
                <w:sz w:val="18"/>
                <w:szCs w:val="18"/>
                <w:lang w:eastAsia="es-ES"/>
              </w:rPr>
              <w:t xml:space="preserve"> DE ADQUISICIÓN </w:t>
            </w:r>
          </w:p>
        </w:tc>
        <w:tc>
          <w:tcPr>
            <w:tcW w:w="1513" w:type="dxa"/>
            <w:tcBorders>
              <w:top w:val="single" w:sz="6" w:space="0" w:color="auto"/>
              <w:left w:val="single" w:sz="6" w:space="0" w:color="auto"/>
              <w:bottom w:val="single" w:sz="6" w:space="0" w:color="auto"/>
              <w:right w:val="single" w:sz="6" w:space="0" w:color="auto"/>
            </w:tcBorders>
            <w:shd w:val="clear" w:color="auto" w:fill="A31D56"/>
          </w:tcPr>
          <w:p w14:paraId="1988CA6E" w14:textId="72084C82" w:rsidR="00D75DFD" w:rsidRPr="004E5715" w:rsidRDefault="00FE2FBD" w:rsidP="00543CE1">
            <w:pPr>
              <w:spacing w:after="0" w:line="224" w:lineRule="exact"/>
              <w:jc w:val="center"/>
              <w:rPr>
                <w:rFonts w:ascii="DIN Pro Regular" w:eastAsia="Times New Roman" w:hAnsi="DIN Pro Regular" w:cs="DIN Pro Regular"/>
                <w:b/>
                <w:color w:val="FFFFFF"/>
                <w:sz w:val="18"/>
                <w:szCs w:val="18"/>
                <w:lang w:eastAsia="es-ES"/>
              </w:rPr>
            </w:pPr>
            <w:r w:rsidRPr="004E5715">
              <w:rPr>
                <w:rFonts w:ascii="DIN Pro Regular" w:eastAsia="Times New Roman" w:hAnsi="DIN Pro Regular" w:cs="DIN Pro Regular"/>
                <w:b/>
                <w:color w:val="FFFFFF"/>
                <w:sz w:val="18"/>
                <w:szCs w:val="18"/>
                <w:lang w:eastAsia="es-ES"/>
              </w:rPr>
              <w:t xml:space="preserve">PROCENTAJE </w:t>
            </w:r>
          </w:p>
        </w:tc>
      </w:tr>
      <w:tr w:rsidR="00D75DFD" w:rsidRPr="004E5715" w14:paraId="5923FB0D" w14:textId="77777777" w:rsidTr="00543CE1">
        <w:trPr>
          <w:cantSplit/>
          <w:trHeight w:val="204"/>
          <w:jc w:val="center"/>
        </w:trPr>
        <w:tc>
          <w:tcPr>
            <w:tcW w:w="4456" w:type="dxa"/>
            <w:tcBorders>
              <w:top w:val="single" w:sz="6" w:space="0" w:color="auto"/>
              <w:left w:val="single" w:sz="6" w:space="0" w:color="auto"/>
              <w:bottom w:val="single" w:sz="6" w:space="0" w:color="auto"/>
              <w:right w:val="single" w:sz="6" w:space="0" w:color="auto"/>
            </w:tcBorders>
          </w:tcPr>
          <w:p w14:paraId="0A3A1BDA" w14:textId="77777777" w:rsidR="00D75DFD" w:rsidRPr="004E5715" w:rsidRDefault="00D75DFD" w:rsidP="00543CE1">
            <w:pPr>
              <w:spacing w:after="101" w:line="224" w:lineRule="exact"/>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Mobiliario y equipo de administración</w:t>
            </w:r>
          </w:p>
        </w:tc>
        <w:tc>
          <w:tcPr>
            <w:tcW w:w="1449" w:type="dxa"/>
            <w:tcBorders>
              <w:top w:val="single" w:sz="6" w:space="0" w:color="auto"/>
              <w:left w:val="single" w:sz="6" w:space="0" w:color="auto"/>
              <w:bottom w:val="single" w:sz="6" w:space="0" w:color="auto"/>
              <w:right w:val="single" w:sz="6" w:space="0" w:color="auto"/>
            </w:tcBorders>
          </w:tcPr>
          <w:p w14:paraId="724B3E14" w14:textId="591390FE" w:rsidR="00D75DFD" w:rsidRPr="004E5715" w:rsidRDefault="00D75DFD" w:rsidP="00543CE1">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    </w:t>
            </w:r>
            <w:r w:rsidR="00FE2FBD" w:rsidRPr="004E5715">
              <w:rPr>
                <w:rFonts w:ascii="DIN Pro Regular" w:eastAsia="Times New Roman" w:hAnsi="DIN Pro Regular" w:cs="DIN Pro Regular"/>
                <w:sz w:val="18"/>
                <w:szCs w:val="18"/>
                <w:lang w:eastAsia="es-ES"/>
              </w:rPr>
              <w:t>916,38</w:t>
            </w:r>
            <w:r w:rsidR="00950A7B" w:rsidRPr="004E5715">
              <w:rPr>
                <w:rFonts w:ascii="DIN Pro Regular" w:eastAsia="Times New Roman" w:hAnsi="DIN Pro Regular" w:cs="DIN Pro Regular"/>
                <w:sz w:val="18"/>
                <w:szCs w:val="18"/>
                <w:lang w:eastAsia="es-ES"/>
              </w:rPr>
              <w:t>2</w:t>
            </w:r>
          </w:p>
        </w:tc>
        <w:tc>
          <w:tcPr>
            <w:tcW w:w="1513" w:type="dxa"/>
            <w:tcBorders>
              <w:top w:val="single" w:sz="6" w:space="0" w:color="auto"/>
              <w:left w:val="single" w:sz="6" w:space="0" w:color="auto"/>
              <w:bottom w:val="single" w:sz="6" w:space="0" w:color="auto"/>
              <w:right w:val="single" w:sz="6" w:space="0" w:color="auto"/>
            </w:tcBorders>
          </w:tcPr>
          <w:p w14:paraId="4B9974D5" w14:textId="77A53DF0" w:rsidR="00D75DFD" w:rsidRPr="004E5715" w:rsidRDefault="00FE2FBD" w:rsidP="00543CE1">
            <w:pPr>
              <w:spacing w:after="101" w:line="224" w:lineRule="exact"/>
              <w:jc w:val="center"/>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50.23%</w:t>
            </w:r>
          </w:p>
        </w:tc>
      </w:tr>
      <w:tr w:rsidR="00D75DFD" w:rsidRPr="004E5715" w14:paraId="06037764" w14:textId="77777777" w:rsidTr="00543CE1">
        <w:trPr>
          <w:cantSplit/>
          <w:trHeight w:val="278"/>
          <w:jc w:val="center"/>
        </w:trPr>
        <w:tc>
          <w:tcPr>
            <w:tcW w:w="4456" w:type="dxa"/>
            <w:tcBorders>
              <w:top w:val="single" w:sz="6" w:space="0" w:color="auto"/>
              <w:left w:val="single" w:sz="6" w:space="0" w:color="auto"/>
              <w:bottom w:val="single" w:sz="6" w:space="0" w:color="auto"/>
              <w:right w:val="single" w:sz="6" w:space="0" w:color="auto"/>
            </w:tcBorders>
          </w:tcPr>
          <w:p w14:paraId="5462FC3C" w14:textId="77777777" w:rsidR="00D75DFD" w:rsidRPr="004E5715" w:rsidRDefault="00D75DFD" w:rsidP="00543CE1">
            <w:pPr>
              <w:spacing w:after="101" w:line="224" w:lineRule="exact"/>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Mobiliario y equipo educacional y recreativo</w:t>
            </w:r>
          </w:p>
        </w:tc>
        <w:tc>
          <w:tcPr>
            <w:tcW w:w="1449" w:type="dxa"/>
            <w:tcBorders>
              <w:top w:val="single" w:sz="6" w:space="0" w:color="auto"/>
              <w:left w:val="single" w:sz="6" w:space="0" w:color="auto"/>
              <w:bottom w:val="single" w:sz="6" w:space="0" w:color="auto"/>
              <w:right w:val="single" w:sz="6" w:space="0" w:color="auto"/>
            </w:tcBorders>
          </w:tcPr>
          <w:p w14:paraId="747373D1" w14:textId="2EA75200" w:rsidR="00D75DFD" w:rsidRPr="004E5715" w:rsidRDefault="00D75DFD" w:rsidP="00543CE1">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 </w:t>
            </w:r>
            <w:r w:rsidR="00FE2FBD" w:rsidRPr="004E5715">
              <w:rPr>
                <w:rFonts w:ascii="DIN Pro Regular" w:eastAsia="Times New Roman" w:hAnsi="DIN Pro Regular" w:cs="DIN Pro Regular"/>
                <w:sz w:val="18"/>
                <w:szCs w:val="18"/>
                <w:lang w:eastAsia="es-ES"/>
              </w:rPr>
              <w:t>228,453</w:t>
            </w:r>
          </w:p>
        </w:tc>
        <w:tc>
          <w:tcPr>
            <w:tcW w:w="1513" w:type="dxa"/>
            <w:tcBorders>
              <w:top w:val="single" w:sz="6" w:space="0" w:color="auto"/>
              <w:left w:val="single" w:sz="6" w:space="0" w:color="auto"/>
              <w:bottom w:val="single" w:sz="6" w:space="0" w:color="auto"/>
              <w:right w:val="single" w:sz="6" w:space="0" w:color="auto"/>
            </w:tcBorders>
          </w:tcPr>
          <w:p w14:paraId="0C2F19F5" w14:textId="7DE6753E" w:rsidR="00D75DFD" w:rsidRPr="004E5715" w:rsidRDefault="00FE2FBD" w:rsidP="00543CE1">
            <w:pPr>
              <w:spacing w:after="101" w:line="224" w:lineRule="exact"/>
              <w:jc w:val="center"/>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12.52% </w:t>
            </w:r>
          </w:p>
        </w:tc>
      </w:tr>
      <w:tr w:rsidR="00D75DFD" w:rsidRPr="004E5715" w14:paraId="195FC69E" w14:textId="77777777" w:rsidTr="00543CE1">
        <w:trPr>
          <w:cantSplit/>
          <w:trHeight w:val="278"/>
          <w:jc w:val="center"/>
        </w:trPr>
        <w:tc>
          <w:tcPr>
            <w:tcW w:w="4456" w:type="dxa"/>
            <w:tcBorders>
              <w:top w:val="single" w:sz="6" w:space="0" w:color="auto"/>
              <w:left w:val="single" w:sz="6" w:space="0" w:color="auto"/>
              <w:bottom w:val="single" w:sz="6" w:space="0" w:color="auto"/>
              <w:right w:val="single" w:sz="6" w:space="0" w:color="auto"/>
            </w:tcBorders>
          </w:tcPr>
          <w:p w14:paraId="55AD13FB" w14:textId="77777777" w:rsidR="00D75DFD" w:rsidRPr="004E5715" w:rsidRDefault="00D75DFD" w:rsidP="00543CE1">
            <w:pPr>
              <w:spacing w:after="101" w:line="224" w:lineRule="exact"/>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Maquinarias, otros equipos y herramientas</w:t>
            </w:r>
          </w:p>
        </w:tc>
        <w:tc>
          <w:tcPr>
            <w:tcW w:w="1449" w:type="dxa"/>
            <w:tcBorders>
              <w:top w:val="single" w:sz="6" w:space="0" w:color="auto"/>
              <w:left w:val="single" w:sz="6" w:space="0" w:color="auto"/>
              <w:bottom w:val="single" w:sz="6" w:space="0" w:color="auto"/>
              <w:right w:val="single" w:sz="6" w:space="0" w:color="auto"/>
            </w:tcBorders>
          </w:tcPr>
          <w:p w14:paraId="6BE45A93" w14:textId="26FD18FF" w:rsidR="00D75DFD" w:rsidRPr="004E5715" w:rsidRDefault="00D75DFD" w:rsidP="00543CE1">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      </w:t>
            </w:r>
            <w:r w:rsidR="00FE2FBD" w:rsidRPr="004E5715">
              <w:rPr>
                <w:rFonts w:ascii="DIN Pro Regular" w:eastAsia="Times New Roman" w:hAnsi="DIN Pro Regular" w:cs="DIN Pro Regular"/>
                <w:sz w:val="18"/>
                <w:szCs w:val="18"/>
                <w:lang w:eastAsia="es-ES"/>
              </w:rPr>
              <w:t>611,605</w:t>
            </w:r>
          </w:p>
        </w:tc>
        <w:tc>
          <w:tcPr>
            <w:tcW w:w="1513" w:type="dxa"/>
            <w:tcBorders>
              <w:top w:val="single" w:sz="6" w:space="0" w:color="auto"/>
              <w:left w:val="single" w:sz="6" w:space="0" w:color="auto"/>
              <w:bottom w:val="single" w:sz="6" w:space="0" w:color="auto"/>
              <w:right w:val="single" w:sz="6" w:space="0" w:color="auto"/>
            </w:tcBorders>
          </w:tcPr>
          <w:p w14:paraId="3273A3CD" w14:textId="2D495532" w:rsidR="00D75DFD" w:rsidRPr="004E5715" w:rsidRDefault="00FE2FBD" w:rsidP="00543CE1">
            <w:pPr>
              <w:spacing w:after="101" w:line="224" w:lineRule="exact"/>
              <w:jc w:val="center"/>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33.53%</w:t>
            </w:r>
          </w:p>
        </w:tc>
      </w:tr>
      <w:tr w:rsidR="00D75DFD" w:rsidRPr="004E5715" w14:paraId="44E88FBA" w14:textId="77777777" w:rsidTr="00543CE1">
        <w:trPr>
          <w:cantSplit/>
          <w:trHeight w:val="307"/>
          <w:jc w:val="center"/>
        </w:trPr>
        <w:tc>
          <w:tcPr>
            <w:tcW w:w="4456" w:type="dxa"/>
            <w:tcBorders>
              <w:top w:val="single" w:sz="6" w:space="0" w:color="auto"/>
              <w:left w:val="single" w:sz="6" w:space="0" w:color="auto"/>
              <w:bottom w:val="single" w:sz="6" w:space="0" w:color="auto"/>
              <w:right w:val="single" w:sz="6" w:space="0" w:color="auto"/>
            </w:tcBorders>
          </w:tcPr>
          <w:p w14:paraId="0A535865" w14:textId="77777777" w:rsidR="00D75DFD" w:rsidRPr="004E5715" w:rsidRDefault="00D75DFD" w:rsidP="00543CE1">
            <w:pPr>
              <w:spacing w:after="101" w:line="224" w:lineRule="exact"/>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Licencias informáticas</w:t>
            </w:r>
          </w:p>
        </w:tc>
        <w:tc>
          <w:tcPr>
            <w:tcW w:w="1449" w:type="dxa"/>
            <w:tcBorders>
              <w:top w:val="single" w:sz="6" w:space="0" w:color="auto"/>
              <w:left w:val="single" w:sz="6" w:space="0" w:color="auto"/>
              <w:bottom w:val="single" w:sz="6" w:space="0" w:color="auto"/>
              <w:right w:val="single" w:sz="6" w:space="0" w:color="auto"/>
            </w:tcBorders>
          </w:tcPr>
          <w:p w14:paraId="3A72C8A0" w14:textId="55DB6898" w:rsidR="00D75DFD" w:rsidRPr="004E5715" w:rsidRDefault="00D75DFD" w:rsidP="00543CE1">
            <w:pPr>
              <w:spacing w:after="101" w:line="224" w:lineRule="exact"/>
              <w:jc w:val="right"/>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 </w:t>
            </w:r>
            <w:r w:rsidR="00FE2FBD" w:rsidRPr="004E5715">
              <w:rPr>
                <w:rFonts w:ascii="DIN Pro Regular" w:eastAsia="Times New Roman" w:hAnsi="DIN Pro Regular" w:cs="DIN Pro Regular"/>
                <w:sz w:val="18"/>
                <w:szCs w:val="18"/>
                <w:lang w:eastAsia="es-ES"/>
              </w:rPr>
              <w:t>67,825</w:t>
            </w:r>
          </w:p>
        </w:tc>
        <w:tc>
          <w:tcPr>
            <w:tcW w:w="1513" w:type="dxa"/>
            <w:tcBorders>
              <w:top w:val="single" w:sz="6" w:space="0" w:color="auto"/>
              <w:left w:val="single" w:sz="6" w:space="0" w:color="auto"/>
              <w:bottom w:val="single" w:sz="6" w:space="0" w:color="auto"/>
              <w:right w:val="single" w:sz="6" w:space="0" w:color="auto"/>
            </w:tcBorders>
          </w:tcPr>
          <w:p w14:paraId="608762DD" w14:textId="1D1D6414" w:rsidR="00D75DFD" w:rsidRPr="004E5715" w:rsidRDefault="00FE2FBD" w:rsidP="00543CE1">
            <w:pPr>
              <w:spacing w:after="101" w:line="224" w:lineRule="exact"/>
              <w:jc w:val="center"/>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3.72%</w:t>
            </w:r>
          </w:p>
        </w:tc>
      </w:tr>
      <w:tr w:rsidR="00D75DFD" w:rsidRPr="004E5715" w14:paraId="74E38F03" w14:textId="77777777" w:rsidTr="00543CE1">
        <w:trPr>
          <w:cantSplit/>
          <w:trHeight w:val="105"/>
          <w:jc w:val="center"/>
        </w:trPr>
        <w:tc>
          <w:tcPr>
            <w:tcW w:w="4456" w:type="dxa"/>
            <w:tcBorders>
              <w:top w:val="single" w:sz="6" w:space="0" w:color="auto"/>
              <w:left w:val="single" w:sz="6" w:space="0" w:color="auto"/>
              <w:bottom w:val="single" w:sz="6" w:space="0" w:color="auto"/>
              <w:right w:val="single" w:sz="6" w:space="0" w:color="auto"/>
            </w:tcBorders>
          </w:tcPr>
          <w:p w14:paraId="28DEAB70" w14:textId="77777777" w:rsidR="00D75DFD" w:rsidRPr="004E5715" w:rsidRDefault="00D75DFD" w:rsidP="00543CE1">
            <w:pPr>
              <w:spacing w:after="101" w:line="224" w:lineRule="exact"/>
              <w:jc w:val="right"/>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TOTAL</w:t>
            </w:r>
          </w:p>
        </w:tc>
        <w:tc>
          <w:tcPr>
            <w:tcW w:w="1449" w:type="dxa"/>
            <w:tcBorders>
              <w:top w:val="single" w:sz="6" w:space="0" w:color="auto"/>
              <w:left w:val="single" w:sz="6" w:space="0" w:color="auto"/>
              <w:bottom w:val="single" w:sz="6" w:space="0" w:color="auto"/>
              <w:right w:val="single" w:sz="6" w:space="0" w:color="auto"/>
            </w:tcBorders>
          </w:tcPr>
          <w:p w14:paraId="0163AB80" w14:textId="6000594A" w:rsidR="00D75DFD" w:rsidRPr="004E5715" w:rsidRDefault="00D75DFD" w:rsidP="00543CE1">
            <w:pPr>
              <w:spacing w:after="101" w:line="224" w:lineRule="exact"/>
              <w:jc w:val="right"/>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 xml:space="preserve">$ </w:t>
            </w:r>
            <w:r w:rsidR="00FE2FBD" w:rsidRPr="004E5715">
              <w:rPr>
                <w:rFonts w:ascii="DIN Pro Regular" w:eastAsia="Times New Roman" w:hAnsi="DIN Pro Regular" w:cs="DIN Pro Regular"/>
                <w:b/>
                <w:bCs/>
                <w:sz w:val="18"/>
                <w:szCs w:val="18"/>
                <w:lang w:eastAsia="es-ES"/>
              </w:rPr>
              <w:t>1, 824, 26</w:t>
            </w:r>
            <w:r w:rsidR="00950A7B" w:rsidRPr="004E5715">
              <w:rPr>
                <w:rFonts w:ascii="DIN Pro Regular" w:eastAsia="Times New Roman" w:hAnsi="DIN Pro Regular" w:cs="DIN Pro Regular"/>
                <w:b/>
                <w:bCs/>
                <w:sz w:val="18"/>
                <w:szCs w:val="18"/>
                <w:lang w:eastAsia="es-ES"/>
              </w:rPr>
              <w:t>5</w:t>
            </w:r>
            <w:r w:rsidRPr="004E5715">
              <w:rPr>
                <w:rFonts w:ascii="DIN Pro Regular" w:eastAsia="Times New Roman" w:hAnsi="DIN Pro Regular" w:cs="DIN Pro Regular"/>
                <w:b/>
                <w:bCs/>
                <w:sz w:val="18"/>
                <w:szCs w:val="18"/>
                <w:lang w:eastAsia="es-ES"/>
              </w:rPr>
              <w:t xml:space="preserve">   </w:t>
            </w:r>
          </w:p>
        </w:tc>
        <w:tc>
          <w:tcPr>
            <w:tcW w:w="1513" w:type="dxa"/>
            <w:tcBorders>
              <w:top w:val="single" w:sz="6" w:space="0" w:color="auto"/>
              <w:left w:val="single" w:sz="6" w:space="0" w:color="auto"/>
              <w:bottom w:val="single" w:sz="6" w:space="0" w:color="auto"/>
              <w:right w:val="single" w:sz="6" w:space="0" w:color="auto"/>
            </w:tcBorders>
          </w:tcPr>
          <w:p w14:paraId="67B70FBC" w14:textId="6E0BB579" w:rsidR="00D75DFD" w:rsidRPr="004E5715" w:rsidRDefault="00FE2FBD" w:rsidP="00543CE1">
            <w:pPr>
              <w:spacing w:after="101" w:line="224" w:lineRule="exact"/>
              <w:jc w:val="center"/>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100%</w:t>
            </w:r>
          </w:p>
        </w:tc>
      </w:tr>
    </w:tbl>
    <w:p w14:paraId="4C9F8BC3" w14:textId="1FC18DA3" w:rsidR="00D75DFD" w:rsidRPr="004E5715" w:rsidRDefault="00D75DFD" w:rsidP="00D75DFD">
      <w:pPr>
        <w:pStyle w:val="ROMANOS"/>
        <w:spacing w:after="0" w:line="240" w:lineRule="exact"/>
        <w:rPr>
          <w:rFonts w:ascii="DIN Pro Regular" w:hAnsi="DIN Pro Regular" w:cs="DIN Pro Regular"/>
          <w:lang w:val="es-MX"/>
        </w:rPr>
      </w:pPr>
    </w:p>
    <w:p w14:paraId="045CAB5F" w14:textId="77777777" w:rsidR="003F39C5" w:rsidRPr="004E5715" w:rsidRDefault="003F39C5" w:rsidP="000E6439">
      <w:pPr>
        <w:pStyle w:val="ROMANOS"/>
        <w:spacing w:after="0" w:line="240" w:lineRule="exact"/>
        <w:ind w:left="1140"/>
        <w:rPr>
          <w:rFonts w:ascii="DIN Pro Regular" w:hAnsi="DIN Pro Regular" w:cs="DIN Pro Regular"/>
          <w:b/>
          <w:lang w:val="es-MX"/>
        </w:rPr>
      </w:pPr>
    </w:p>
    <w:p w14:paraId="722704F2" w14:textId="77777777" w:rsidR="003F39C5" w:rsidRPr="004E5715" w:rsidRDefault="003F39C5" w:rsidP="000E6439">
      <w:pPr>
        <w:pStyle w:val="ROMANOS"/>
        <w:spacing w:after="0" w:line="240" w:lineRule="exact"/>
        <w:ind w:left="1140"/>
        <w:rPr>
          <w:rFonts w:ascii="DIN Pro Regular" w:hAnsi="DIN Pro Regular" w:cs="DIN Pro Regular"/>
          <w:b/>
          <w:lang w:val="es-MX"/>
        </w:rPr>
      </w:pPr>
    </w:p>
    <w:p w14:paraId="5DF5A2E9" w14:textId="77777777" w:rsidR="003F39C5" w:rsidRPr="004E5715" w:rsidRDefault="003F39C5" w:rsidP="000E6439">
      <w:pPr>
        <w:pStyle w:val="ROMANOS"/>
        <w:spacing w:after="0" w:line="240" w:lineRule="exact"/>
        <w:ind w:left="1140"/>
        <w:rPr>
          <w:rFonts w:ascii="DIN Pro Regular" w:hAnsi="DIN Pro Regular" w:cs="DIN Pro Regular"/>
          <w:lang w:val="es-MX"/>
        </w:rPr>
      </w:pPr>
      <w:r w:rsidRPr="004E5715">
        <w:rPr>
          <w:rFonts w:ascii="DIN Pro Regular" w:hAnsi="DIN Pro Regular" w:cs="DIN Pro Regular"/>
          <w:b/>
          <w:lang w:val="es-MX"/>
        </w:rPr>
        <w:t xml:space="preserve">3.- </w:t>
      </w:r>
      <w:r w:rsidRPr="004E5715">
        <w:rPr>
          <w:rFonts w:ascii="DIN Pro Regular" w:hAnsi="DIN Pro Regular" w:cs="DIN Pro Regular"/>
          <w:lang w:val="es-MX"/>
        </w:rPr>
        <w:t>Conciliación de los Flujos de Efectivo Netos de las Actividades de Operación y la cuenta de Ahorro/Desahorro antes de Rubros Extraordinarios:</w:t>
      </w:r>
    </w:p>
    <w:p w14:paraId="3377AD2C" w14:textId="77777777" w:rsidR="003F39C5" w:rsidRPr="004E5715" w:rsidRDefault="003F39C5" w:rsidP="000E6439">
      <w:pPr>
        <w:pStyle w:val="ROMANOS"/>
        <w:spacing w:after="0" w:line="240" w:lineRule="exact"/>
        <w:ind w:left="1140"/>
        <w:rPr>
          <w:rFonts w:ascii="DIN Pro Regular" w:hAnsi="DIN Pro Regular" w:cs="DIN Pro Regular"/>
          <w:b/>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4E5715" w14:paraId="06657A42" w14:textId="77777777" w:rsidTr="000E23C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14:paraId="113B3360" w14:textId="77777777" w:rsidR="003F39C5" w:rsidRPr="004E5715" w:rsidRDefault="003F39C5" w:rsidP="00264F1F">
            <w:pPr>
              <w:pStyle w:val="Texto"/>
              <w:spacing w:after="0" w:line="240" w:lineRule="exact"/>
              <w:ind w:firstLine="0"/>
              <w:rPr>
                <w:rFonts w:ascii="DIN Pro Regular" w:hAnsi="DIN Pro Regular" w:cs="DIN Pro Regular"/>
                <w:b/>
                <w:color w:val="FFFFFF"/>
                <w:szCs w:val="18"/>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14:paraId="272E9ACE" w14:textId="77777777" w:rsidR="003F39C5" w:rsidRPr="004E5715" w:rsidRDefault="0050622C" w:rsidP="00DF01DA">
            <w:pPr>
              <w:pStyle w:val="Texto"/>
              <w:spacing w:after="0" w:line="240" w:lineRule="exact"/>
              <w:ind w:firstLine="0"/>
              <w:jc w:val="center"/>
              <w:rPr>
                <w:rFonts w:ascii="DIN Pro Regular" w:hAnsi="DIN Pro Regular" w:cs="DIN Pro Regular"/>
                <w:b/>
                <w:color w:val="FFFFFF"/>
                <w:szCs w:val="18"/>
                <w:lang w:val="es-MX"/>
              </w:rPr>
            </w:pPr>
            <w:r w:rsidRPr="004E5715">
              <w:rPr>
                <w:rFonts w:ascii="DIN Pro Regular" w:hAnsi="DIN Pro Regular" w:cs="DIN Pro Regular"/>
                <w:b/>
                <w:color w:val="FFFFFF"/>
                <w:szCs w:val="18"/>
                <w:lang w:val="es-MX"/>
              </w:rPr>
              <w:t>202</w:t>
            </w:r>
            <w:r w:rsidR="00DF01DA" w:rsidRPr="004E5715">
              <w:rPr>
                <w:rFonts w:ascii="DIN Pro Regular" w:hAnsi="DIN Pro Regular" w:cs="DIN Pro Regular"/>
                <w:b/>
                <w:color w:val="FFFFFF"/>
                <w:szCs w:val="18"/>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14:paraId="41F59BC4" w14:textId="77777777" w:rsidR="003F39C5" w:rsidRPr="004E5715" w:rsidRDefault="003F39C5" w:rsidP="00DF01DA">
            <w:pPr>
              <w:pStyle w:val="Texto"/>
              <w:spacing w:after="0" w:line="240" w:lineRule="exact"/>
              <w:ind w:firstLine="0"/>
              <w:jc w:val="center"/>
              <w:rPr>
                <w:rFonts w:ascii="DIN Pro Regular" w:hAnsi="DIN Pro Regular" w:cs="DIN Pro Regular"/>
                <w:b/>
                <w:color w:val="FFFFFF"/>
                <w:szCs w:val="18"/>
                <w:lang w:val="es-MX"/>
              </w:rPr>
            </w:pPr>
            <w:r w:rsidRPr="004E5715">
              <w:rPr>
                <w:rFonts w:ascii="DIN Pro Regular" w:hAnsi="DIN Pro Regular" w:cs="DIN Pro Regular"/>
                <w:b/>
                <w:color w:val="FFFFFF"/>
                <w:szCs w:val="18"/>
                <w:lang w:val="es-MX"/>
              </w:rPr>
              <w:t>20</w:t>
            </w:r>
            <w:r w:rsidR="007075A0" w:rsidRPr="004E5715">
              <w:rPr>
                <w:rFonts w:ascii="DIN Pro Regular" w:hAnsi="DIN Pro Regular" w:cs="DIN Pro Regular"/>
                <w:b/>
                <w:color w:val="FFFFFF"/>
                <w:szCs w:val="18"/>
                <w:lang w:val="es-MX"/>
              </w:rPr>
              <w:t>2</w:t>
            </w:r>
            <w:r w:rsidR="00DF01DA" w:rsidRPr="004E5715">
              <w:rPr>
                <w:rFonts w:ascii="DIN Pro Regular" w:hAnsi="DIN Pro Regular" w:cs="DIN Pro Regular"/>
                <w:b/>
                <w:color w:val="FFFFFF"/>
                <w:szCs w:val="18"/>
                <w:lang w:val="es-MX"/>
              </w:rPr>
              <w:t>1</w:t>
            </w:r>
          </w:p>
        </w:tc>
      </w:tr>
      <w:tr w:rsidR="003F39C5" w:rsidRPr="004E5715" w14:paraId="7E3CE0A6" w14:textId="77777777" w:rsidTr="000E23CF">
        <w:trPr>
          <w:cantSplit/>
          <w:jc w:val="center"/>
        </w:trPr>
        <w:tc>
          <w:tcPr>
            <w:tcW w:w="6677" w:type="dxa"/>
            <w:tcBorders>
              <w:top w:val="single" w:sz="6" w:space="0" w:color="auto"/>
              <w:left w:val="single" w:sz="6" w:space="0" w:color="auto"/>
              <w:bottom w:val="single" w:sz="6" w:space="0" w:color="auto"/>
              <w:right w:val="single" w:sz="6" w:space="0" w:color="auto"/>
            </w:tcBorders>
          </w:tcPr>
          <w:p w14:paraId="7E0FF776" w14:textId="77777777" w:rsidR="003F39C5" w:rsidRPr="004E5715" w:rsidRDefault="003D23FC" w:rsidP="00264F1F">
            <w:pPr>
              <w:pStyle w:val="Texto"/>
              <w:spacing w:after="0" w:line="240" w:lineRule="exact"/>
              <w:ind w:firstLine="0"/>
              <w:rPr>
                <w:rFonts w:ascii="DIN Pro Regular" w:hAnsi="DIN Pro Regular" w:cs="DIN Pro Regular"/>
                <w:b/>
                <w:szCs w:val="18"/>
                <w:lang w:val="es-MX"/>
              </w:rPr>
            </w:pPr>
            <w:r w:rsidRPr="004E5715">
              <w:rPr>
                <w:rFonts w:ascii="DIN Pro Regular" w:hAnsi="DIN Pro Regular" w:cs="DIN Pro Regular"/>
                <w:b/>
                <w:szCs w:val="18"/>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14:paraId="459560A1" w14:textId="75529C92" w:rsidR="003F39C5" w:rsidRPr="004E5715" w:rsidRDefault="00090FC0" w:rsidP="00264F1F">
            <w:pPr>
              <w:pStyle w:val="Texto"/>
              <w:spacing w:after="0" w:line="240" w:lineRule="exact"/>
              <w:ind w:firstLine="0"/>
              <w:jc w:val="center"/>
              <w:rPr>
                <w:rFonts w:ascii="DIN Pro Regular" w:hAnsi="DIN Pro Regular" w:cs="DIN Pro Regular"/>
                <w:b/>
                <w:szCs w:val="18"/>
                <w:lang w:val="es-MX"/>
              </w:rPr>
            </w:pPr>
            <w:r w:rsidRPr="004E5715">
              <w:rPr>
                <w:rFonts w:ascii="DIN Pro Regular" w:hAnsi="DIN Pro Regular" w:cs="DIN Pro Regular"/>
                <w:b/>
                <w:szCs w:val="18"/>
                <w:lang w:val="es-MX"/>
              </w:rPr>
              <w:t>58,668,144</w:t>
            </w:r>
          </w:p>
        </w:tc>
        <w:tc>
          <w:tcPr>
            <w:tcW w:w="1134" w:type="dxa"/>
            <w:tcBorders>
              <w:top w:val="single" w:sz="6" w:space="0" w:color="auto"/>
              <w:left w:val="single" w:sz="6" w:space="0" w:color="auto"/>
              <w:bottom w:val="single" w:sz="6" w:space="0" w:color="auto"/>
              <w:right w:val="single" w:sz="6" w:space="0" w:color="auto"/>
            </w:tcBorders>
          </w:tcPr>
          <w:p w14:paraId="0EA8D696" w14:textId="0EE8CA30" w:rsidR="003F39C5" w:rsidRPr="004E5715" w:rsidRDefault="00090FC0" w:rsidP="00090FC0">
            <w:pPr>
              <w:pStyle w:val="Texto"/>
              <w:spacing w:after="0" w:line="240" w:lineRule="exact"/>
              <w:ind w:firstLine="0"/>
              <w:jc w:val="right"/>
              <w:rPr>
                <w:rFonts w:ascii="DIN Pro Regular" w:hAnsi="DIN Pro Regular" w:cs="DIN Pro Regular"/>
                <w:b/>
                <w:szCs w:val="18"/>
                <w:lang w:val="es-MX"/>
              </w:rPr>
            </w:pPr>
            <w:r w:rsidRPr="004E5715">
              <w:rPr>
                <w:rFonts w:ascii="DIN Pro Regular" w:hAnsi="DIN Pro Regular" w:cs="DIN Pro Regular"/>
                <w:b/>
                <w:szCs w:val="18"/>
                <w:lang w:val="es-MX"/>
              </w:rPr>
              <w:t>29,657,298</w:t>
            </w:r>
          </w:p>
        </w:tc>
      </w:tr>
      <w:tr w:rsidR="003F39C5" w:rsidRPr="004E5715" w14:paraId="736928CD" w14:textId="77777777" w:rsidTr="000E23CF">
        <w:trPr>
          <w:cantSplit/>
          <w:jc w:val="center"/>
        </w:trPr>
        <w:tc>
          <w:tcPr>
            <w:tcW w:w="6677" w:type="dxa"/>
            <w:tcBorders>
              <w:top w:val="single" w:sz="6" w:space="0" w:color="auto"/>
              <w:left w:val="single" w:sz="6" w:space="0" w:color="auto"/>
              <w:bottom w:val="single" w:sz="6" w:space="0" w:color="auto"/>
              <w:right w:val="single" w:sz="6" w:space="0" w:color="auto"/>
            </w:tcBorders>
          </w:tcPr>
          <w:p w14:paraId="00834E4C" w14:textId="77777777" w:rsidR="003F39C5" w:rsidRPr="004E5715" w:rsidRDefault="003F39C5" w:rsidP="00264F1F">
            <w:pPr>
              <w:pStyle w:val="Texto"/>
              <w:spacing w:after="0" w:line="240" w:lineRule="exact"/>
              <w:ind w:firstLine="0"/>
              <w:rPr>
                <w:rFonts w:ascii="DIN Pro Regular" w:hAnsi="DIN Pro Regular" w:cs="DIN Pro Regular"/>
                <w:szCs w:val="18"/>
                <w:lang w:val="es-MX"/>
              </w:rPr>
            </w:pPr>
            <w:r w:rsidRPr="004E5715">
              <w:rPr>
                <w:rFonts w:ascii="DIN Pro Regular" w:hAnsi="DIN Pro Regular" w:cs="DIN Pro Regular"/>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485F752D" w14:textId="77777777" w:rsidR="003F39C5" w:rsidRPr="004E5715" w:rsidRDefault="003F39C5" w:rsidP="00264F1F">
            <w:pPr>
              <w:pStyle w:val="Texto"/>
              <w:spacing w:after="0" w:line="240" w:lineRule="exact"/>
              <w:ind w:firstLine="0"/>
              <w:jc w:val="center"/>
              <w:rPr>
                <w:rFonts w:ascii="DIN Pro Regular" w:hAnsi="DIN Pro Regular" w:cs="DIN Pro Regula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111F28B4" w14:textId="77777777" w:rsidR="003F39C5" w:rsidRPr="004E5715" w:rsidRDefault="003F39C5" w:rsidP="00090FC0">
            <w:pPr>
              <w:pStyle w:val="Texto"/>
              <w:spacing w:after="0" w:line="240" w:lineRule="exact"/>
              <w:ind w:firstLine="0"/>
              <w:jc w:val="right"/>
              <w:rPr>
                <w:rFonts w:ascii="DIN Pro Regular" w:hAnsi="DIN Pro Regular" w:cs="DIN Pro Regular"/>
                <w:szCs w:val="18"/>
                <w:lang w:val="es-MX"/>
              </w:rPr>
            </w:pPr>
          </w:p>
        </w:tc>
      </w:tr>
      <w:tr w:rsidR="003F39C5" w:rsidRPr="004E5715" w14:paraId="4B5CC16C" w14:textId="77777777" w:rsidTr="000E23CF">
        <w:trPr>
          <w:cantSplit/>
          <w:jc w:val="center"/>
        </w:trPr>
        <w:tc>
          <w:tcPr>
            <w:tcW w:w="6677" w:type="dxa"/>
            <w:tcBorders>
              <w:top w:val="single" w:sz="6" w:space="0" w:color="auto"/>
              <w:left w:val="single" w:sz="6" w:space="0" w:color="auto"/>
              <w:bottom w:val="single" w:sz="6" w:space="0" w:color="auto"/>
              <w:right w:val="single" w:sz="6" w:space="0" w:color="auto"/>
            </w:tcBorders>
          </w:tcPr>
          <w:p w14:paraId="244F2F25" w14:textId="77777777" w:rsidR="003F39C5" w:rsidRPr="004E5715" w:rsidRDefault="003F39C5" w:rsidP="00264F1F">
            <w:pPr>
              <w:pStyle w:val="Texto"/>
              <w:spacing w:after="0" w:line="240" w:lineRule="exact"/>
              <w:ind w:firstLine="0"/>
              <w:rPr>
                <w:rFonts w:ascii="DIN Pro Regular" w:hAnsi="DIN Pro Regular" w:cs="DIN Pro Regular"/>
                <w:szCs w:val="18"/>
                <w:lang w:val="es-MX"/>
              </w:rPr>
            </w:pPr>
            <w:r w:rsidRPr="004E5715">
              <w:rPr>
                <w:rFonts w:ascii="DIN Pro Regular" w:hAnsi="DIN Pro Regular" w:cs="DIN Pro Regula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CD05CDC" w14:textId="2C422DCC" w:rsidR="003F39C5" w:rsidRPr="004E5715" w:rsidRDefault="000E23CF" w:rsidP="00264F1F">
            <w:pPr>
              <w:pStyle w:val="Texto"/>
              <w:spacing w:after="0" w:line="240"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5,838,71</w:t>
            </w:r>
            <w:r w:rsidR="008F50E9" w:rsidRPr="004E5715">
              <w:rPr>
                <w:rFonts w:ascii="DIN Pro Regular" w:hAnsi="DIN Pro Regular" w:cs="DIN Pro Regula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087232A" w14:textId="3959C650" w:rsidR="003F39C5" w:rsidRPr="004E5715" w:rsidRDefault="000E23CF" w:rsidP="00090FC0">
            <w:pPr>
              <w:pStyle w:val="Texto"/>
              <w:spacing w:after="0" w:line="240" w:lineRule="exact"/>
              <w:ind w:firstLine="0"/>
              <w:jc w:val="right"/>
              <w:rPr>
                <w:rFonts w:ascii="DIN Pro Regular" w:hAnsi="DIN Pro Regular" w:cs="DIN Pro Regular"/>
                <w:szCs w:val="18"/>
                <w:lang w:val="es-MX"/>
              </w:rPr>
            </w:pPr>
            <w:r w:rsidRPr="004E5715">
              <w:rPr>
                <w:rFonts w:ascii="DIN Pro Regular" w:hAnsi="DIN Pro Regular" w:cs="DIN Pro Regular"/>
                <w:szCs w:val="18"/>
                <w:lang w:val="es-MX"/>
              </w:rPr>
              <w:t>5,035,626</w:t>
            </w:r>
          </w:p>
        </w:tc>
      </w:tr>
      <w:tr w:rsidR="003F39C5" w:rsidRPr="004E5715" w14:paraId="33A68EBF" w14:textId="77777777" w:rsidTr="000E23CF">
        <w:trPr>
          <w:cantSplit/>
          <w:jc w:val="center"/>
        </w:trPr>
        <w:tc>
          <w:tcPr>
            <w:tcW w:w="6677" w:type="dxa"/>
            <w:tcBorders>
              <w:top w:val="single" w:sz="6" w:space="0" w:color="auto"/>
              <w:left w:val="single" w:sz="6" w:space="0" w:color="auto"/>
              <w:bottom w:val="single" w:sz="6" w:space="0" w:color="auto"/>
              <w:right w:val="single" w:sz="6" w:space="0" w:color="auto"/>
            </w:tcBorders>
          </w:tcPr>
          <w:p w14:paraId="40752ACB" w14:textId="77777777" w:rsidR="003F39C5" w:rsidRPr="004E5715" w:rsidRDefault="003F39C5" w:rsidP="00264F1F">
            <w:pPr>
              <w:pStyle w:val="Texto"/>
              <w:spacing w:after="0" w:line="240" w:lineRule="exact"/>
              <w:ind w:firstLine="0"/>
              <w:rPr>
                <w:rFonts w:ascii="DIN Pro Regular" w:hAnsi="DIN Pro Regular" w:cs="DIN Pro Regular"/>
                <w:szCs w:val="18"/>
                <w:lang w:val="es-MX"/>
              </w:rPr>
            </w:pPr>
            <w:r w:rsidRPr="004E5715">
              <w:rPr>
                <w:rFonts w:ascii="DIN Pro Regular" w:hAnsi="DIN Pro Regular" w:cs="DIN Pro Regula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69F7906D" w14:textId="5C282CCA" w:rsidR="003F39C5" w:rsidRPr="004E5715" w:rsidRDefault="000E23CF" w:rsidP="00264F1F">
            <w:pPr>
              <w:pStyle w:val="Texto"/>
              <w:spacing w:after="0" w:line="240"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96C87E7" w14:textId="43ADB23E" w:rsidR="003F39C5" w:rsidRPr="004E5715" w:rsidRDefault="00090FC0" w:rsidP="00090FC0">
            <w:pPr>
              <w:pStyle w:val="Texto"/>
              <w:spacing w:after="0" w:line="240" w:lineRule="exact"/>
              <w:ind w:firstLine="0"/>
              <w:jc w:val="right"/>
              <w:rPr>
                <w:rFonts w:ascii="DIN Pro Regular" w:hAnsi="DIN Pro Regular" w:cs="DIN Pro Regular"/>
                <w:szCs w:val="18"/>
                <w:lang w:val="es-MX"/>
              </w:rPr>
            </w:pPr>
            <w:r w:rsidRPr="004E5715">
              <w:rPr>
                <w:rFonts w:ascii="DIN Pro Regular" w:hAnsi="DIN Pro Regular" w:cs="DIN Pro Regular"/>
                <w:szCs w:val="18"/>
                <w:lang w:val="es-MX"/>
              </w:rPr>
              <w:t>0</w:t>
            </w:r>
          </w:p>
        </w:tc>
      </w:tr>
      <w:tr w:rsidR="003F39C5" w:rsidRPr="004E5715" w14:paraId="57A7B81E" w14:textId="77777777" w:rsidTr="000E23CF">
        <w:trPr>
          <w:cantSplit/>
          <w:jc w:val="center"/>
        </w:trPr>
        <w:tc>
          <w:tcPr>
            <w:tcW w:w="6677" w:type="dxa"/>
            <w:tcBorders>
              <w:top w:val="single" w:sz="6" w:space="0" w:color="auto"/>
              <w:left w:val="single" w:sz="6" w:space="0" w:color="auto"/>
              <w:bottom w:val="single" w:sz="6" w:space="0" w:color="auto"/>
              <w:right w:val="single" w:sz="6" w:space="0" w:color="auto"/>
            </w:tcBorders>
          </w:tcPr>
          <w:p w14:paraId="17BF0976" w14:textId="77777777" w:rsidR="003F39C5" w:rsidRPr="004E5715" w:rsidRDefault="003F39C5" w:rsidP="00264F1F">
            <w:pPr>
              <w:pStyle w:val="Texto"/>
              <w:spacing w:after="0" w:line="240" w:lineRule="exact"/>
              <w:ind w:firstLine="0"/>
              <w:rPr>
                <w:rFonts w:ascii="DIN Pro Regular" w:hAnsi="DIN Pro Regular" w:cs="DIN Pro Regular"/>
                <w:szCs w:val="18"/>
                <w:lang w:val="es-MX"/>
              </w:rPr>
            </w:pPr>
            <w:r w:rsidRPr="004E5715">
              <w:rPr>
                <w:rFonts w:ascii="DIN Pro Regular" w:hAnsi="DIN Pro Regular" w:cs="DIN Pro Regula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16DA9FB4" w14:textId="3CEC5701" w:rsidR="003F39C5" w:rsidRPr="004E5715" w:rsidRDefault="000E23CF" w:rsidP="00264F1F">
            <w:pPr>
              <w:pStyle w:val="Texto"/>
              <w:spacing w:after="0" w:line="240"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C2D79D5" w14:textId="67DB87E1" w:rsidR="003F39C5" w:rsidRPr="004E5715" w:rsidRDefault="00090FC0" w:rsidP="00090FC0">
            <w:pPr>
              <w:pStyle w:val="Texto"/>
              <w:spacing w:after="0" w:line="240" w:lineRule="exact"/>
              <w:ind w:firstLine="0"/>
              <w:jc w:val="right"/>
              <w:rPr>
                <w:rFonts w:ascii="DIN Pro Regular" w:hAnsi="DIN Pro Regular" w:cs="DIN Pro Regular"/>
                <w:szCs w:val="18"/>
                <w:lang w:val="es-MX"/>
              </w:rPr>
            </w:pPr>
            <w:r w:rsidRPr="004E5715">
              <w:rPr>
                <w:rFonts w:ascii="DIN Pro Regular" w:hAnsi="DIN Pro Regular" w:cs="DIN Pro Regular"/>
                <w:szCs w:val="18"/>
                <w:lang w:val="es-MX"/>
              </w:rPr>
              <w:t>0</w:t>
            </w:r>
          </w:p>
        </w:tc>
      </w:tr>
      <w:tr w:rsidR="003F39C5" w:rsidRPr="004E5715" w14:paraId="15985016" w14:textId="77777777" w:rsidTr="000E23C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584F4BA3" w14:textId="77777777" w:rsidR="003F39C5" w:rsidRPr="004E5715" w:rsidRDefault="003F39C5" w:rsidP="00264F1F">
            <w:pPr>
              <w:pStyle w:val="Texto"/>
              <w:spacing w:after="0" w:line="240" w:lineRule="exact"/>
              <w:ind w:firstLine="0"/>
              <w:rPr>
                <w:rFonts w:ascii="DIN Pro Regular" w:hAnsi="DIN Pro Regular" w:cs="DIN Pro Regular"/>
                <w:szCs w:val="18"/>
                <w:lang w:val="es-MX"/>
              </w:rPr>
            </w:pPr>
            <w:r w:rsidRPr="004E5715">
              <w:rPr>
                <w:rFonts w:ascii="DIN Pro Regular" w:hAnsi="DIN Pro Regular" w:cs="DIN Pro Regula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51585E7" w14:textId="6A67DDE1" w:rsidR="003F39C5" w:rsidRPr="004E5715" w:rsidRDefault="000E23CF" w:rsidP="00264F1F">
            <w:pPr>
              <w:pStyle w:val="Texto"/>
              <w:spacing w:after="0" w:line="240"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5BED904" w14:textId="56F32BED" w:rsidR="003F39C5" w:rsidRPr="004E5715" w:rsidRDefault="00090FC0" w:rsidP="00090FC0">
            <w:pPr>
              <w:pStyle w:val="Texto"/>
              <w:spacing w:after="0" w:line="240" w:lineRule="exact"/>
              <w:ind w:firstLine="0"/>
              <w:jc w:val="right"/>
              <w:rPr>
                <w:rFonts w:ascii="DIN Pro Regular" w:hAnsi="DIN Pro Regular" w:cs="DIN Pro Regular"/>
                <w:szCs w:val="18"/>
                <w:lang w:val="es-MX"/>
              </w:rPr>
            </w:pPr>
            <w:r w:rsidRPr="004E5715">
              <w:rPr>
                <w:rFonts w:ascii="DIN Pro Regular" w:hAnsi="DIN Pro Regular" w:cs="DIN Pro Regular"/>
                <w:szCs w:val="18"/>
                <w:lang w:val="es-MX"/>
              </w:rPr>
              <w:t>0</w:t>
            </w:r>
          </w:p>
        </w:tc>
      </w:tr>
      <w:tr w:rsidR="003F39C5" w:rsidRPr="004E5715" w14:paraId="6EF4FF4D" w14:textId="77777777" w:rsidTr="000E23C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0F452979" w14:textId="77777777" w:rsidR="003F39C5" w:rsidRPr="004E5715" w:rsidRDefault="003D23FC" w:rsidP="00264F1F">
            <w:pPr>
              <w:pStyle w:val="Texto"/>
              <w:spacing w:after="0" w:line="240" w:lineRule="exact"/>
              <w:ind w:firstLine="0"/>
              <w:rPr>
                <w:rFonts w:ascii="DIN Pro Regular" w:hAnsi="DIN Pro Regular" w:cs="DIN Pro Regular"/>
                <w:szCs w:val="18"/>
                <w:lang w:val="es-MX"/>
              </w:rPr>
            </w:pPr>
            <w:r w:rsidRPr="004E5715">
              <w:rPr>
                <w:rFonts w:ascii="DIN Pro Regular" w:hAnsi="DIN Pro Regular" w:cs="DIN Pro Regular"/>
                <w:szCs w:val="18"/>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14:paraId="6B54B363" w14:textId="48E1F40D" w:rsidR="003F39C5" w:rsidRPr="004E5715" w:rsidRDefault="000E23CF" w:rsidP="00264F1F">
            <w:pPr>
              <w:pStyle w:val="Texto"/>
              <w:spacing w:after="0" w:line="240"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B72D227" w14:textId="02E2B2DB" w:rsidR="003F39C5" w:rsidRPr="004E5715" w:rsidRDefault="00090FC0" w:rsidP="00090FC0">
            <w:pPr>
              <w:pStyle w:val="Texto"/>
              <w:spacing w:after="0" w:line="240" w:lineRule="exact"/>
              <w:ind w:firstLine="0"/>
              <w:jc w:val="right"/>
              <w:rPr>
                <w:rFonts w:ascii="DIN Pro Regular" w:hAnsi="DIN Pro Regular" w:cs="DIN Pro Regular"/>
                <w:szCs w:val="18"/>
                <w:lang w:val="es-MX"/>
              </w:rPr>
            </w:pPr>
            <w:r w:rsidRPr="004E5715">
              <w:rPr>
                <w:rFonts w:ascii="DIN Pro Regular" w:hAnsi="DIN Pro Regular" w:cs="DIN Pro Regular"/>
                <w:szCs w:val="18"/>
                <w:lang w:val="es-MX"/>
              </w:rPr>
              <w:t>0</w:t>
            </w:r>
          </w:p>
        </w:tc>
      </w:tr>
      <w:tr w:rsidR="000E23CF" w:rsidRPr="004E5715" w14:paraId="1CC5DAF2" w14:textId="77777777" w:rsidTr="000E23C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AEA2947" w14:textId="34AE53CB" w:rsidR="000E23CF" w:rsidRPr="004E5715" w:rsidRDefault="000E23CF" w:rsidP="000E23CF">
            <w:pPr>
              <w:pStyle w:val="Texto"/>
              <w:spacing w:after="0" w:line="240" w:lineRule="exact"/>
              <w:ind w:firstLine="0"/>
              <w:rPr>
                <w:rFonts w:ascii="DIN Pro Regular" w:hAnsi="DIN Pro Regular" w:cs="DIN Pro Regular"/>
                <w:szCs w:val="18"/>
              </w:rPr>
            </w:pPr>
            <w:r w:rsidRPr="004E5715">
              <w:rPr>
                <w:rFonts w:ascii="DIN Pro Regular" w:hAnsi="DIN Pro Regular" w:cs="DIN Pro Regula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243E42B8" w14:textId="650B6D83" w:rsidR="000E23CF" w:rsidRPr="004E5715" w:rsidRDefault="000E23CF" w:rsidP="000E23CF">
            <w:pPr>
              <w:pStyle w:val="Texto"/>
              <w:spacing w:after="0" w:line="240"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9,619,88</w:t>
            </w:r>
            <w:r w:rsidR="007C1F8C" w:rsidRPr="004E5715">
              <w:rPr>
                <w:rFonts w:ascii="DIN Pro Regular" w:hAnsi="DIN Pro Regular" w:cs="DIN Pro Regular"/>
                <w:szCs w:val="18"/>
                <w:lang w:val="es-MX"/>
              </w:rPr>
              <w:t>2</w:t>
            </w:r>
          </w:p>
        </w:tc>
        <w:tc>
          <w:tcPr>
            <w:tcW w:w="1134" w:type="dxa"/>
            <w:tcBorders>
              <w:top w:val="single" w:sz="6" w:space="0" w:color="auto"/>
              <w:left w:val="single" w:sz="6" w:space="0" w:color="auto"/>
              <w:bottom w:val="single" w:sz="6" w:space="0" w:color="auto"/>
              <w:right w:val="single" w:sz="6" w:space="0" w:color="auto"/>
            </w:tcBorders>
          </w:tcPr>
          <w:p w14:paraId="039240A0" w14:textId="64423C86" w:rsidR="000E23CF" w:rsidRPr="004E5715" w:rsidRDefault="000E23CF" w:rsidP="000E23CF">
            <w:pPr>
              <w:pStyle w:val="Texto"/>
              <w:spacing w:after="0" w:line="240" w:lineRule="exact"/>
              <w:ind w:firstLine="0"/>
              <w:jc w:val="right"/>
              <w:rPr>
                <w:rFonts w:ascii="DIN Pro Regular" w:hAnsi="DIN Pro Regular" w:cs="DIN Pro Regular"/>
                <w:szCs w:val="18"/>
                <w:lang w:val="es-MX"/>
              </w:rPr>
            </w:pPr>
            <w:r w:rsidRPr="004E5715">
              <w:rPr>
                <w:rFonts w:ascii="DIN Pro Regular" w:hAnsi="DIN Pro Regular" w:cs="DIN Pro Regular"/>
                <w:szCs w:val="18"/>
                <w:lang w:val="es-MX"/>
              </w:rPr>
              <w:t>10,284,132</w:t>
            </w:r>
          </w:p>
        </w:tc>
      </w:tr>
      <w:tr w:rsidR="000E23CF" w:rsidRPr="004E5715" w14:paraId="3770A09C" w14:textId="77777777" w:rsidTr="000E23C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52D9E9F" w14:textId="44280204" w:rsidR="000E23CF" w:rsidRPr="004E5715" w:rsidRDefault="000E23CF" w:rsidP="000E23CF">
            <w:pPr>
              <w:pStyle w:val="Texto"/>
              <w:spacing w:after="0" w:line="240" w:lineRule="exact"/>
              <w:ind w:firstLine="0"/>
              <w:rPr>
                <w:rFonts w:ascii="DIN Pro Regular" w:hAnsi="DIN Pro Regular" w:cs="DIN Pro Regular"/>
                <w:szCs w:val="18"/>
              </w:rPr>
            </w:pPr>
            <w:r w:rsidRPr="004E5715">
              <w:rPr>
                <w:rFonts w:ascii="DIN Pro Regular" w:hAnsi="DIN Pro Regular" w:cs="DIN Pro Regular"/>
                <w:szCs w:val="18"/>
              </w:rPr>
              <w:t xml:space="preserve">Incremento en cuentas por pagar </w:t>
            </w:r>
          </w:p>
        </w:tc>
        <w:tc>
          <w:tcPr>
            <w:tcW w:w="1148" w:type="dxa"/>
            <w:tcBorders>
              <w:top w:val="single" w:sz="6" w:space="0" w:color="auto"/>
              <w:left w:val="single" w:sz="6" w:space="0" w:color="auto"/>
              <w:bottom w:val="single" w:sz="6" w:space="0" w:color="auto"/>
              <w:right w:val="single" w:sz="6" w:space="0" w:color="auto"/>
            </w:tcBorders>
          </w:tcPr>
          <w:p w14:paraId="122AE67F" w14:textId="0CEE608E" w:rsidR="000E23CF" w:rsidRPr="004E5715" w:rsidRDefault="00A1279F" w:rsidP="000E23CF">
            <w:pPr>
              <w:pStyle w:val="Texto"/>
              <w:spacing w:after="0" w:line="240"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3,141,369</w:t>
            </w:r>
          </w:p>
        </w:tc>
        <w:tc>
          <w:tcPr>
            <w:tcW w:w="1134" w:type="dxa"/>
            <w:tcBorders>
              <w:top w:val="single" w:sz="6" w:space="0" w:color="auto"/>
              <w:left w:val="single" w:sz="6" w:space="0" w:color="auto"/>
              <w:bottom w:val="single" w:sz="6" w:space="0" w:color="auto"/>
              <w:right w:val="single" w:sz="6" w:space="0" w:color="auto"/>
            </w:tcBorders>
          </w:tcPr>
          <w:p w14:paraId="12D95A79" w14:textId="32048F66" w:rsidR="000E23CF" w:rsidRPr="004E5715" w:rsidRDefault="000E23CF" w:rsidP="000E23CF">
            <w:pPr>
              <w:pStyle w:val="Texto"/>
              <w:spacing w:after="0" w:line="240" w:lineRule="exact"/>
              <w:ind w:firstLine="0"/>
              <w:jc w:val="right"/>
              <w:rPr>
                <w:rFonts w:ascii="DIN Pro Regular" w:hAnsi="DIN Pro Regular" w:cs="DIN Pro Regular"/>
                <w:szCs w:val="18"/>
                <w:lang w:val="es-MX"/>
              </w:rPr>
            </w:pPr>
            <w:r w:rsidRPr="004E5715">
              <w:rPr>
                <w:rFonts w:ascii="DIN Pro Regular" w:hAnsi="DIN Pro Regular" w:cs="DIN Pro Regular"/>
                <w:szCs w:val="18"/>
                <w:lang w:val="es-MX"/>
              </w:rPr>
              <w:t>11,363,561</w:t>
            </w:r>
          </w:p>
        </w:tc>
      </w:tr>
      <w:tr w:rsidR="000E23CF" w:rsidRPr="004E5715" w14:paraId="792CB258" w14:textId="77777777" w:rsidTr="000E23CF">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47F324B5" w14:textId="07BD7D61" w:rsidR="000E23CF" w:rsidRPr="004E5715" w:rsidRDefault="000E23CF" w:rsidP="000E23CF">
            <w:pPr>
              <w:pStyle w:val="Texto"/>
              <w:spacing w:after="0" w:line="240" w:lineRule="exact"/>
              <w:ind w:firstLine="0"/>
              <w:rPr>
                <w:rFonts w:ascii="DIN Pro Regular" w:hAnsi="DIN Pro Regular" w:cs="DIN Pro Regular"/>
                <w:szCs w:val="18"/>
                <w:lang w:val="es-MX"/>
              </w:rPr>
            </w:pPr>
            <w:r w:rsidRPr="004E5715">
              <w:rPr>
                <w:rFonts w:ascii="DIN Pro Regular" w:hAnsi="DIN Pro Regular" w:cs="DIN Pro Regular"/>
                <w:szCs w:val="18"/>
                <w:lang w:val="es-MX"/>
              </w:rPr>
              <w:t xml:space="preserve">Incremento en partidas extraordinarias </w:t>
            </w:r>
          </w:p>
        </w:tc>
        <w:tc>
          <w:tcPr>
            <w:tcW w:w="1148" w:type="dxa"/>
            <w:tcBorders>
              <w:top w:val="single" w:sz="6" w:space="0" w:color="auto"/>
              <w:left w:val="single" w:sz="6" w:space="0" w:color="auto"/>
              <w:bottom w:val="single" w:sz="6" w:space="0" w:color="auto"/>
              <w:right w:val="single" w:sz="6" w:space="0" w:color="auto"/>
            </w:tcBorders>
          </w:tcPr>
          <w:p w14:paraId="55D417C8" w14:textId="432ED3A4" w:rsidR="000E23CF" w:rsidRPr="004E5715" w:rsidRDefault="00C27C25" w:rsidP="000E23CF">
            <w:pPr>
              <w:pStyle w:val="Texto"/>
              <w:spacing w:after="0" w:line="240" w:lineRule="exact"/>
              <w:ind w:firstLine="0"/>
              <w:jc w:val="center"/>
              <w:rPr>
                <w:rFonts w:ascii="DIN Pro Regular" w:hAnsi="DIN Pro Regular" w:cs="DIN Pro Regular"/>
                <w:szCs w:val="18"/>
                <w:lang w:val="es-MX"/>
              </w:rPr>
            </w:pPr>
            <w:r w:rsidRPr="004E5715">
              <w:rPr>
                <w:rFonts w:ascii="DIN Pro Regular" w:hAnsi="DIN Pro Regular" w:cs="DIN Pro Regular"/>
                <w:szCs w:val="18"/>
                <w:lang w:val="es-MX"/>
              </w:rPr>
              <w:t xml:space="preserve">      18,000</w:t>
            </w:r>
          </w:p>
        </w:tc>
        <w:tc>
          <w:tcPr>
            <w:tcW w:w="1134" w:type="dxa"/>
            <w:tcBorders>
              <w:top w:val="single" w:sz="6" w:space="0" w:color="auto"/>
              <w:left w:val="single" w:sz="6" w:space="0" w:color="auto"/>
              <w:bottom w:val="single" w:sz="6" w:space="0" w:color="auto"/>
              <w:right w:val="single" w:sz="6" w:space="0" w:color="auto"/>
            </w:tcBorders>
          </w:tcPr>
          <w:p w14:paraId="44A1404D" w14:textId="41806E04" w:rsidR="000E23CF" w:rsidRPr="004E5715" w:rsidRDefault="000E23CF" w:rsidP="000E23CF">
            <w:pPr>
              <w:pStyle w:val="Texto"/>
              <w:spacing w:after="0" w:line="240" w:lineRule="exact"/>
              <w:ind w:firstLine="0"/>
              <w:jc w:val="right"/>
              <w:rPr>
                <w:rFonts w:ascii="DIN Pro Regular" w:hAnsi="DIN Pro Regular" w:cs="DIN Pro Regular"/>
                <w:szCs w:val="18"/>
                <w:lang w:val="es-MX"/>
              </w:rPr>
            </w:pPr>
            <w:r w:rsidRPr="004E5715">
              <w:rPr>
                <w:rFonts w:ascii="DIN Pro Regular" w:hAnsi="DIN Pro Regular" w:cs="DIN Pro Regular"/>
                <w:szCs w:val="18"/>
                <w:lang w:val="es-MX"/>
              </w:rPr>
              <w:t>13,475,847</w:t>
            </w:r>
          </w:p>
        </w:tc>
      </w:tr>
      <w:tr w:rsidR="000E23CF" w:rsidRPr="004E5715" w14:paraId="2FB3191E" w14:textId="77777777" w:rsidTr="000E23CF">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14:paraId="2D5C7962" w14:textId="44FA04DF" w:rsidR="000E23CF" w:rsidRPr="004E5715" w:rsidRDefault="000E23CF" w:rsidP="000E23CF">
            <w:pPr>
              <w:pStyle w:val="Texto"/>
              <w:spacing w:after="0" w:line="240" w:lineRule="exact"/>
              <w:ind w:firstLine="0"/>
              <w:rPr>
                <w:rFonts w:ascii="DIN Pro Regular" w:hAnsi="DIN Pro Regular" w:cs="DIN Pro Regular"/>
                <w:szCs w:val="18"/>
                <w:lang w:val="es-MX"/>
              </w:rPr>
            </w:pPr>
            <w:r w:rsidRPr="004E5715">
              <w:rPr>
                <w:rFonts w:ascii="DIN Pro Regular" w:hAnsi="DIN Pro Regular" w:cs="DIN Pro Regular"/>
                <w:b/>
                <w:szCs w:val="18"/>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14:paraId="4FA9656A" w14:textId="642708E5" w:rsidR="000E23CF" w:rsidRPr="004E5715" w:rsidRDefault="00C27C25" w:rsidP="000E23CF">
            <w:pPr>
              <w:pStyle w:val="Texto"/>
              <w:spacing w:after="0" w:line="240" w:lineRule="exact"/>
              <w:ind w:firstLine="0"/>
              <w:jc w:val="center"/>
              <w:rPr>
                <w:rFonts w:ascii="DIN Pro Regular" w:hAnsi="DIN Pro Regular" w:cs="DIN Pro Regular"/>
                <w:b/>
                <w:bCs/>
                <w:szCs w:val="18"/>
                <w:lang w:val="es-MX"/>
              </w:rPr>
            </w:pPr>
            <w:r w:rsidRPr="004E5715">
              <w:rPr>
                <w:rFonts w:ascii="DIN Pro Regular" w:hAnsi="DIN Pro Regular" w:cs="DIN Pro Regular"/>
                <w:b/>
                <w:bCs/>
                <w:szCs w:val="18"/>
                <w:lang w:val="es-MX"/>
              </w:rPr>
              <w:t>58,982,29</w:t>
            </w:r>
            <w:r w:rsidR="007C1F8C" w:rsidRPr="004E5715">
              <w:rPr>
                <w:rFonts w:ascii="DIN Pro Regular" w:hAnsi="DIN Pro Regular" w:cs="DIN Pro Regular"/>
                <w:b/>
                <w:bCs/>
                <w:szCs w:val="18"/>
                <w:lang w:val="es-MX"/>
              </w:rPr>
              <w:t>2</w:t>
            </w:r>
          </w:p>
        </w:tc>
        <w:tc>
          <w:tcPr>
            <w:tcW w:w="1134" w:type="dxa"/>
            <w:tcBorders>
              <w:top w:val="single" w:sz="6" w:space="0" w:color="auto"/>
              <w:left w:val="single" w:sz="6" w:space="0" w:color="auto"/>
              <w:bottom w:val="single" w:sz="6" w:space="0" w:color="auto"/>
              <w:right w:val="single" w:sz="6" w:space="0" w:color="auto"/>
            </w:tcBorders>
          </w:tcPr>
          <w:p w14:paraId="30A471EB" w14:textId="0DE4CBED" w:rsidR="000E23CF" w:rsidRPr="004E5715" w:rsidRDefault="000E23CF" w:rsidP="000E23CF">
            <w:pPr>
              <w:pStyle w:val="Texto"/>
              <w:spacing w:after="0" w:line="240" w:lineRule="exact"/>
              <w:ind w:firstLine="0"/>
              <w:jc w:val="right"/>
              <w:rPr>
                <w:rFonts w:ascii="DIN Pro Regular" w:hAnsi="DIN Pro Regular" w:cs="DIN Pro Regular"/>
                <w:b/>
                <w:bCs/>
                <w:szCs w:val="18"/>
                <w:lang w:val="es-MX"/>
              </w:rPr>
            </w:pPr>
            <w:r w:rsidRPr="004E5715">
              <w:rPr>
                <w:rFonts w:ascii="DIN Pro Regular" w:hAnsi="DIN Pro Regular" w:cs="DIN Pro Regular"/>
                <w:b/>
                <w:bCs/>
                <w:szCs w:val="18"/>
                <w:lang w:val="es-MX"/>
              </w:rPr>
              <w:t>22,296,506</w:t>
            </w:r>
          </w:p>
        </w:tc>
      </w:tr>
      <w:tr w:rsidR="000E23CF" w:rsidRPr="004E5715" w14:paraId="6B91F118" w14:textId="77777777" w:rsidTr="000E23CF">
        <w:trPr>
          <w:cantSplit/>
          <w:jc w:val="center"/>
        </w:trPr>
        <w:tc>
          <w:tcPr>
            <w:tcW w:w="6677" w:type="dxa"/>
            <w:tcBorders>
              <w:top w:val="single" w:sz="6" w:space="0" w:color="auto"/>
              <w:left w:val="single" w:sz="6" w:space="0" w:color="auto"/>
              <w:bottom w:val="single" w:sz="6" w:space="0" w:color="auto"/>
              <w:right w:val="single" w:sz="6" w:space="0" w:color="auto"/>
            </w:tcBorders>
          </w:tcPr>
          <w:p w14:paraId="42C2DB25" w14:textId="719317E2" w:rsidR="000E23CF" w:rsidRPr="004E5715" w:rsidRDefault="000E23CF" w:rsidP="000E23CF">
            <w:pPr>
              <w:pStyle w:val="Texto"/>
              <w:spacing w:after="0" w:line="240" w:lineRule="exact"/>
              <w:ind w:firstLine="0"/>
              <w:rPr>
                <w:rFonts w:ascii="DIN Pro Regular" w:hAnsi="DIN Pro Regular" w:cs="DIN Pro Regular"/>
                <w:b/>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485DF9FA" w14:textId="7303BDBE" w:rsidR="000E23CF" w:rsidRPr="004E5715" w:rsidRDefault="000E23CF" w:rsidP="000E23CF">
            <w:pPr>
              <w:pStyle w:val="Texto"/>
              <w:spacing w:after="0" w:line="240" w:lineRule="exact"/>
              <w:ind w:firstLine="0"/>
              <w:jc w:val="center"/>
              <w:rPr>
                <w:rFonts w:ascii="DIN Pro Regular" w:hAnsi="DIN Pro Regular" w:cs="DIN Pro Regula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84BB600" w14:textId="5D2F19F5" w:rsidR="000E23CF" w:rsidRPr="004E5715" w:rsidRDefault="000E23CF" w:rsidP="000E23CF">
            <w:pPr>
              <w:pStyle w:val="Texto"/>
              <w:spacing w:after="0" w:line="240" w:lineRule="exact"/>
              <w:ind w:firstLine="0"/>
              <w:jc w:val="right"/>
              <w:rPr>
                <w:rFonts w:ascii="DIN Pro Regular" w:hAnsi="DIN Pro Regular" w:cs="DIN Pro Regular"/>
                <w:szCs w:val="18"/>
                <w:lang w:val="es-MX"/>
              </w:rPr>
            </w:pPr>
          </w:p>
        </w:tc>
      </w:tr>
    </w:tbl>
    <w:p w14:paraId="58DB106A" w14:textId="77777777" w:rsidR="00AE608D" w:rsidRPr="004E5715" w:rsidRDefault="00AE608D" w:rsidP="000E6439">
      <w:pPr>
        <w:pStyle w:val="ROMANOS"/>
        <w:spacing w:after="0" w:line="240" w:lineRule="exact"/>
        <w:ind w:left="1140"/>
        <w:rPr>
          <w:rFonts w:ascii="DIN Pro Regular" w:hAnsi="DIN Pro Regular" w:cs="DIN Pro Regular"/>
          <w:b/>
          <w:lang w:val="es-MX"/>
        </w:rPr>
      </w:pPr>
    </w:p>
    <w:p w14:paraId="6711A585" w14:textId="77777777" w:rsidR="00D846EF" w:rsidRPr="004E5715" w:rsidRDefault="00D846EF" w:rsidP="000E6439">
      <w:pPr>
        <w:pStyle w:val="ROMANOS"/>
        <w:spacing w:after="0" w:line="240" w:lineRule="exact"/>
        <w:ind w:left="1140"/>
        <w:rPr>
          <w:rFonts w:ascii="DIN Pro Regular" w:hAnsi="DIN Pro Regular" w:cs="DIN Pro Regular"/>
          <w:b/>
          <w:lang w:val="es-MX"/>
        </w:rPr>
      </w:pPr>
    </w:p>
    <w:p w14:paraId="2B07D88D" w14:textId="6ACDEA41" w:rsidR="00DF01DA" w:rsidRDefault="00DF01DA" w:rsidP="000E6439">
      <w:pPr>
        <w:pStyle w:val="ROMANOS"/>
        <w:spacing w:after="0" w:line="240" w:lineRule="exact"/>
        <w:ind w:left="1140"/>
        <w:rPr>
          <w:rFonts w:ascii="DIN Pro Regular" w:hAnsi="DIN Pro Regular" w:cs="DIN Pro Regular"/>
          <w:b/>
          <w:lang w:val="es-MX"/>
        </w:rPr>
      </w:pPr>
    </w:p>
    <w:p w14:paraId="78A0BFAA" w14:textId="49E5C6EE" w:rsidR="001F0E5A" w:rsidRDefault="001F0E5A" w:rsidP="000E6439">
      <w:pPr>
        <w:pStyle w:val="ROMANOS"/>
        <w:spacing w:after="0" w:line="240" w:lineRule="exact"/>
        <w:ind w:left="1140"/>
        <w:rPr>
          <w:rFonts w:ascii="DIN Pro Regular" w:hAnsi="DIN Pro Regular" w:cs="DIN Pro Regular"/>
          <w:b/>
          <w:lang w:val="es-MX"/>
        </w:rPr>
      </w:pPr>
    </w:p>
    <w:p w14:paraId="0F0D8124" w14:textId="141FEC0A" w:rsidR="001F0E5A" w:rsidRDefault="001F0E5A" w:rsidP="000E6439">
      <w:pPr>
        <w:pStyle w:val="ROMANOS"/>
        <w:spacing w:after="0" w:line="240" w:lineRule="exact"/>
        <w:ind w:left="1140"/>
        <w:rPr>
          <w:rFonts w:ascii="DIN Pro Regular" w:hAnsi="DIN Pro Regular" w:cs="DIN Pro Regular"/>
          <w:b/>
          <w:lang w:val="es-MX"/>
        </w:rPr>
      </w:pPr>
    </w:p>
    <w:p w14:paraId="27AF0AAF" w14:textId="0139A742" w:rsidR="001F0E5A" w:rsidRDefault="001F0E5A" w:rsidP="000E6439">
      <w:pPr>
        <w:pStyle w:val="ROMANOS"/>
        <w:spacing w:after="0" w:line="240" w:lineRule="exact"/>
        <w:ind w:left="1140"/>
        <w:rPr>
          <w:rFonts w:ascii="DIN Pro Regular" w:hAnsi="DIN Pro Regular" w:cs="DIN Pro Regular"/>
          <w:b/>
          <w:lang w:val="es-MX"/>
        </w:rPr>
      </w:pPr>
    </w:p>
    <w:p w14:paraId="1BD22DA0" w14:textId="692D11C4" w:rsidR="001F0E5A" w:rsidRDefault="001F0E5A" w:rsidP="000E6439">
      <w:pPr>
        <w:pStyle w:val="ROMANOS"/>
        <w:spacing w:after="0" w:line="240" w:lineRule="exact"/>
        <w:ind w:left="1140"/>
        <w:rPr>
          <w:rFonts w:ascii="DIN Pro Regular" w:hAnsi="DIN Pro Regular" w:cs="DIN Pro Regular"/>
          <w:b/>
          <w:lang w:val="es-MX"/>
        </w:rPr>
      </w:pPr>
    </w:p>
    <w:p w14:paraId="010F6BDA" w14:textId="47A94BAF" w:rsidR="001F0E5A" w:rsidRDefault="001F0E5A" w:rsidP="000E6439">
      <w:pPr>
        <w:pStyle w:val="ROMANOS"/>
        <w:spacing w:after="0" w:line="240" w:lineRule="exact"/>
        <w:ind w:left="1140"/>
        <w:rPr>
          <w:rFonts w:ascii="DIN Pro Regular" w:hAnsi="DIN Pro Regular" w:cs="DIN Pro Regular"/>
          <w:b/>
          <w:lang w:val="es-MX"/>
        </w:rPr>
      </w:pPr>
    </w:p>
    <w:p w14:paraId="44C948F9" w14:textId="790159F0" w:rsidR="001F0E5A" w:rsidRDefault="001F0E5A" w:rsidP="000E6439">
      <w:pPr>
        <w:pStyle w:val="ROMANOS"/>
        <w:spacing w:after="0" w:line="240" w:lineRule="exact"/>
        <w:ind w:left="1140"/>
        <w:rPr>
          <w:rFonts w:ascii="DIN Pro Regular" w:hAnsi="DIN Pro Regular" w:cs="DIN Pro Regular"/>
          <w:b/>
          <w:lang w:val="es-MX"/>
        </w:rPr>
      </w:pPr>
    </w:p>
    <w:p w14:paraId="43E43217" w14:textId="24627765" w:rsidR="001F0E5A" w:rsidRDefault="001F0E5A" w:rsidP="000E6439">
      <w:pPr>
        <w:pStyle w:val="ROMANOS"/>
        <w:spacing w:after="0" w:line="240" w:lineRule="exact"/>
        <w:ind w:left="1140"/>
        <w:rPr>
          <w:rFonts w:ascii="DIN Pro Regular" w:hAnsi="DIN Pro Regular" w:cs="DIN Pro Regular"/>
          <w:b/>
          <w:lang w:val="es-MX"/>
        </w:rPr>
      </w:pPr>
    </w:p>
    <w:p w14:paraId="706B9DE5" w14:textId="77777777" w:rsidR="001F0E5A" w:rsidRPr="004E5715" w:rsidRDefault="001F0E5A" w:rsidP="000E6439">
      <w:pPr>
        <w:pStyle w:val="ROMANOS"/>
        <w:spacing w:after="0" w:line="240" w:lineRule="exact"/>
        <w:ind w:left="1140"/>
        <w:rPr>
          <w:rFonts w:ascii="DIN Pro Regular" w:hAnsi="DIN Pro Regular" w:cs="DIN Pro Regular"/>
          <w:b/>
          <w:lang w:val="es-MX"/>
        </w:rPr>
      </w:pPr>
    </w:p>
    <w:p w14:paraId="670B6F03" w14:textId="77777777" w:rsidR="00010BEF" w:rsidRPr="004E5715" w:rsidRDefault="00010BEF" w:rsidP="000E6439">
      <w:pPr>
        <w:pStyle w:val="ROMANOS"/>
        <w:spacing w:after="0" w:line="240" w:lineRule="exact"/>
        <w:ind w:left="1140"/>
        <w:rPr>
          <w:rFonts w:ascii="DIN Pro Regular" w:hAnsi="DIN Pro Regular" w:cs="DIN Pro Regular"/>
          <w:b/>
          <w:lang w:val="es-MX"/>
        </w:rPr>
      </w:pPr>
    </w:p>
    <w:p w14:paraId="3CAEC578" w14:textId="77777777" w:rsidR="002164CC" w:rsidRPr="004E5715" w:rsidRDefault="002164CC" w:rsidP="000E6439">
      <w:pPr>
        <w:pStyle w:val="ROMANOS"/>
        <w:spacing w:after="0" w:line="240" w:lineRule="exact"/>
        <w:ind w:left="1140"/>
        <w:rPr>
          <w:rFonts w:ascii="DIN Pro Regular" w:hAnsi="DIN Pro Regular" w:cs="DIN Pro Regular"/>
          <w:b/>
          <w:lang w:val="es-MX"/>
        </w:rPr>
      </w:pPr>
    </w:p>
    <w:p w14:paraId="17DA5E58" w14:textId="77777777" w:rsidR="002164CC" w:rsidRPr="004E5715" w:rsidRDefault="002164CC" w:rsidP="000E6439">
      <w:pPr>
        <w:pStyle w:val="ROMANOS"/>
        <w:spacing w:after="0" w:line="240" w:lineRule="exact"/>
        <w:ind w:left="1140"/>
        <w:rPr>
          <w:rFonts w:ascii="DIN Pro Regular" w:hAnsi="DIN Pro Regular" w:cs="DIN Pro Regular"/>
          <w:b/>
          <w:lang w:val="es-MX"/>
        </w:rPr>
      </w:pPr>
    </w:p>
    <w:p w14:paraId="2F620FF7" w14:textId="77777777" w:rsidR="002164CC" w:rsidRPr="004E5715" w:rsidRDefault="002164CC" w:rsidP="000E6439">
      <w:pPr>
        <w:pStyle w:val="ROMANOS"/>
        <w:spacing w:after="0" w:line="240" w:lineRule="exact"/>
        <w:ind w:left="1140"/>
        <w:rPr>
          <w:rFonts w:ascii="DIN Pro Regular" w:hAnsi="DIN Pro Regular" w:cs="DIN Pro Regular"/>
          <w:b/>
          <w:lang w:val="es-MX"/>
        </w:rPr>
      </w:pPr>
    </w:p>
    <w:p w14:paraId="600B40D5" w14:textId="77777777" w:rsidR="002164CC" w:rsidRPr="004E5715" w:rsidRDefault="002164CC" w:rsidP="000E6439">
      <w:pPr>
        <w:pStyle w:val="ROMANOS"/>
        <w:spacing w:after="0" w:line="240" w:lineRule="exact"/>
        <w:ind w:left="1140"/>
        <w:rPr>
          <w:rFonts w:ascii="DIN Pro Regular" w:hAnsi="DIN Pro Regular" w:cs="DIN Pro Regular"/>
          <w:b/>
          <w:lang w:val="es-MX"/>
        </w:rPr>
      </w:pPr>
    </w:p>
    <w:p w14:paraId="2AC31DDF" w14:textId="77777777" w:rsidR="002164CC" w:rsidRPr="004E5715" w:rsidRDefault="002164CC" w:rsidP="000E6439">
      <w:pPr>
        <w:pStyle w:val="ROMANOS"/>
        <w:spacing w:after="0" w:line="240" w:lineRule="exact"/>
        <w:ind w:left="1140"/>
        <w:rPr>
          <w:rFonts w:ascii="DIN Pro Regular" w:hAnsi="DIN Pro Regular" w:cs="DIN Pro Regular"/>
          <w:b/>
          <w:lang w:val="es-MX"/>
        </w:rPr>
      </w:pPr>
    </w:p>
    <w:p w14:paraId="1A5DBC78" w14:textId="77777777" w:rsidR="002164CC" w:rsidRPr="004E5715" w:rsidRDefault="002164CC" w:rsidP="000E6439">
      <w:pPr>
        <w:pStyle w:val="ROMANOS"/>
        <w:spacing w:after="0" w:line="240" w:lineRule="exact"/>
        <w:ind w:left="1140"/>
        <w:rPr>
          <w:rFonts w:ascii="DIN Pro Regular" w:hAnsi="DIN Pro Regular" w:cs="DIN Pro Regular"/>
          <w:b/>
          <w:lang w:val="es-MX"/>
        </w:rPr>
      </w:pPr>
    </w:p>
    <w:p w14:paraId="191413E0" w14:textId="77777777" w:rsidR="002164CC" w:rsidRPr="004E5715" w:rsidRDefault="002164CC" w:rsidP="000E6439">
      <w:pPr>
        <w:pStyle w:val="ROMANOS"/>
        <w:spacing w:after="0" w:line="240" w:lineRule="exact"/>
        <w:ind w:left="1140"/>
        <w:rPr>
          <w:rFonts w:ascii="DIN Pro Regular" w:hAnsi="DIN Pro Regular" w:cs="DIN Pro Regular"/>
          <w:b/>
          <w:lang w:val="es-MX"/>
        </w:rPr>
      </w:pPr>
    </w:p>
    <w:p w14:paraId="50DEFD88" w14:textId="77777777" w:rsidR="00540418" w:rsidRPr="004E5715" w:rsidRDefault="00540418" w:rsidP="002C576A">
      <w:pPr>
        <w:pStyle w:val="INCISO"/>
        <w:spacing w:after="0" w:line="240" w:lineRule="exact"/>
        <w:ind w:left="360"/>
        <w:rPr>
          <w:rFonts w:ascii="DIN Pro Regular" w:hAnsi="DIN Pro Regular" w:cs="DIN Pro Regular"/>
          <w:b/>
          <w:smallCaps/>
        </w:rPr>
      </w:pPr>
      <w:r w:rsidRPr="004E5715">
        <w:rPr>
          <w:rFonts w:ascii="DIN Pro Regular" w:hAnsi="DIN Pro Regular" w:cs="DIN Pro Regular"/>
          <w:b/>
          <w:smallCaps/>
        </w:rPr>
        <w:lastRenderedPageBreak/>
        <w:t>V) Conciliación entre los ingresos presupuestarios y contables, así como entre los egresos presupuestarios y los gastos contables</w:t>
      </w:r>
      <w:r w:rsidR="00174108" w:rsidRPr="004E5715">
        <w:rPr>
          <w:rFonts w:ascii="DIN Pro Regular" w:hAnsi="DIN Pro Regular" w:cs="DIN Pro Regular"/>
          <w:b/>
          <w:smallCaps/>
        </w:rPr>
        <w:t>:</w:t>
      </w:r>
    </w:p>
    <w:p w14:paraId="15B11EDA" w14:textId="77777777" w:rsidR="00174108" w:rsidRPr="004E5715" w:rsidRDefault="00174108" w:rsidP="002C576A">
      <w:pPr>
        <w:pStyle w:val="INCISO"/>
        <w:spacing w:after="0" w:line="240" w:lineRule="exact"/>
        <w:ind w:left="360"/>
        <w:rPr>
          <w:rFonts w:ascii="DIN Pro Regular" w:hAnsi="DIN Pro Regular" w:cs="DIN Pro Regular"/>
          <w:b/>
          <w:smallCaps/>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4E5715" w14:paraId="67DFBD35" w14:textId="77777777"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14:paraId="46F95FDF" w14:textId="77777777" w:rsidR="002164CC" w:rsidRPr="004E5715" w:rsidRDefault="002164CC" w:rsidP="002164CC">
            <w:pPr>
              <w:spacing w:after="0" w:line="240" w:lineRule="auto"/>
              <w:jc w:val="center"/>
              <w:rPr>
                <w:rFonts w:ascii="DIN Pro Regular" w:eastAsia="Times New Roman" w:hAnsi="DIN Pro Regular" w:cs="DIN Pro Regular"/>
                <w:b/>
                <w:bCs/>
                <w:color w:val="FFFFFF"/>
                <w:sz w:val="18"/>
                <w:szCs w:val="18"/>
                <w:lang w:eastAsia="es-MX"/>
              </w:rPr>
            </w:pPr>
            <w:r w:rsidRPr="004E5715">
              <w:rPr>
                <w:rFonts w:ascii="DIN Pro Regular" w:eastAsia="Times New Roman" w:hAnsi="DIN Pro Regular" w:cs="DIN Pro Regular"/>
                <w:b/>
                <w:bCs/>
                <w:color w:val="FFFFFF"/>
                <w:sz w:val="18"/>
                <w:szCs w:val="18"/>
                <w:lang w:eastAsia="es-MX"/>
              </w:rPr>
              <w:t>Nombre del Ente Público</w:t>
            </w:r>
          </w:p>
        </w:tc>
      </w:tr>
      <w:tr w:rsidR="002164CC" w:rsidRPr="004E5715" w14:paraId="4DABAC90"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0D6A9A3C" w14:textId="77777777" w:rsidR="002164CC" w:rsidRPr="004E5715" w:rsidRDefault="002164CC" w:rsidP="002164CC">
            <w:pPr>
              <w:spacing w:after="0" w:line="240" w:lineRule="auto"/>
              <w:jc w:val="center"/>
              <w:rPr>
                <w:rFonts w:ascii="DIN Pro Regular" w:eastAsia="Times New Roman" w:hAnsi="DIN Pro Regular" w:cs="DIN Pro Regular"/>
                <w:b/>
                <w:color w:val="FFFFFF"/>
                <w:sz w:val="18"/>
                <w:szCs w:val="18"/>
                <w:lang w:eastAsia="es-MX"/>
              </w:rPr>
            </w:pPr>
            <w:r w:rsidRPr="004E5715">
              <w:rPr>
                <w:rFonts w:ascii="DIN Pro Regular" w:eastAsia="Times New Roman" w:hAnsi="DIN Pro Regular" w:cs="DIN Pro Regular"/>
                <w:b/>
                <w:color w:val="FFFFFF"/>
                <w:sz w:val="18"/>
                <w:szCs w:val="18"/>
                <w:lang w:eastAsia="es-MX"/>
              </w:rPr>
              <w:t>Conciliación entre los Ingresos Presupuestarios y Contables</w:t>
            </w:r>
          </w:p>
        </w:tc>
      </w:tr>
      <w:tr w:rsidR="002164CC" w:rsidRPr="004E5715" w14:paraId="2277B747" w14:textId="77777777"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14:paraId="4E07F611" w14:textId="77777777" w:rsidR="002164CC" w:rsidRPr="004E5715" w:rsidRDefault="002164CC" w:rsidP="002164CC">
            <w:pPr>
              <w:spacing w:after="0" w:line="240" w:lineRule="auto"/>
              <w:jc w:val="center"/>
              <w:rPr>
                <w:rFonts w:ascii="DIN Pro Regular" w:eastAsia="Times New Roman" w:hAnsi="DIN Pro Regular" w:cs="DIN Pro Regular"/>
                <w:b/>
                <w:color w:val="FFFFFF"/>
                <w:sz w:val="18"/>
                <w:szCs w:val="18"/>
                <w:lang w:eastAsia="es-MX"/>
              </w:rPr>
            </w:pPr>
            <w:r w:rsidRPr="004E5715">
              <w:rPr>
                <w:rFonts w:ascii="DIN Pro Regular" w:eastAsia="Times New Roman" w:hAnsi="DIN Pro Regular" w:cs="DIN Pro Regular"/>
                <w:b/>
                <w:color w:val="FFFFFF"/>
                <w:sz w:val="18"/>
                <w:szCs w:val="18"/>
                <w:lang w:eastAsia="es-MX"/>
              </w:rPr>
              <w:t xml:space="preserve">Correspondiente del 1 de </w:t>
            </w:r>
            <w:proofErr w:type="gramStart"/>
            <w:r w:rsidRPr="004E5715">
              <w:rPr>
                <w:rFonts w:ascii="DIN Pro Regular" w:eastAsia="Times New Roman" w:hAnsi="DIN Pro Regular" w:cs="DIN Pro Regular"/>
                <w:b/>
                <w:color w:val="FFFFFF"/>
                <w:sz w:val="18"/>
                <w:szCs w:val="18"/>
                <w:lang w:eastAsia="es-MX"/>
              </w:rPr>
              <w:t>Enero</w:t>
            </w:r>
            <w:proofErr w:type="gramEnd"/>
            <w:r w:rsidRPr="004E5715">
              <w:rPr>
                <w:rFonts w:ascii="DIN Pro Regular" w:eastAsia="Times New Roman" w:hAnsi="DIN Pro Regular" w:cs="DIN Pro Regular"/>
                <w:b/>
                <w:color w:val="FFFFFF"/>
                <w:sz w:val="18"/>
                <w:szCs w:val="18"/>
                <w:lang w:eastAsia="es-MX"/>
              </w:rPr>
              <w:t xml:space="preserve"> al 31 de Diciembre del 2022</w:t>
            </w:r>
          </w:p>
        </w:tc>
      </w:tr>
      <w:tr w:rsidR="002164CC" w:rsidRPr="004E5715" w14:paraId="69CE1699" w14:textId="77777777"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14:paraId="65BEF51C" w14:textId="77777777" w:rsidR="002164CC" w:rsidRPr="004E5715" w:rsidRDefault="002164CC" w:rsidP="002164CC">
            <w:pPr>
              <w:spacing w:after="0" w:line="240" w:lineRule="auto"/>
              <w:jc w:val="center"/>
              <w:rPr>
                <w:rFonts w:ascii="DIN Pro Regular" w:eastAsia="Times New Roman" w:hAnsi="DIN Pro Regular" w:cs="DIN Pro Regular"/>
                <w:b/>
                <w:color w:val="FFFFFF"/>
                <w:sz w:val="18"/>
                <w:szCs w:val="18"/>
                <w:lang w:eastAsia="es-MX"/>
              </w:rPr>
            </w:pPr>
            <w:r w:rsidRPr="004E5715">
              <w:rPr>
                <w:rFonts w:ascii="DIN Pro Regular" w:eastAsia="Times New Roman" w:hAnsi="DIN Pro Regular" w:cs="DIN Pro Regular"/>
                <w:b/>
                <w:color w:val="FFFFFF"/>
                <w:sz w:val="18"/>
                <w:szCs w:val="18"/>
                <w:lang w:eastAsia="es-MX"/>
              </w:rPr>
              <w:t>(Cifras en pesos)</w:t>
            </w:r>
          </w:p>
        </w:tc>
      </w:tr>
      <w:tr w:rsidR="002164CC" w:rsidRPr="004E5715" w14:paraId="2314D261"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2245ED36" w14:textId="77777777" w:rsidR="002164CC" w:rsidRPr="004E5715" w:rsidRDefault="002164CC" w:rsidP="002164CC">
            <w:pPr>
              <w:spacing w:after="0" w:line="240" w:lineRule="auto"/>
              <w:jc w:val="center"/>
              <w:rPr>
                <w:rFonts w:ascii="DIN Pro Regular" w:eastAsia="Times New Roman" w:hAnsi="DIN Pro Regular" w:cs="DIN Pro Regular"/>
                <w:b/>
                <w:bCs/>
                <w:color w:val="000000"/>
                <w:sz w:val="18"/>
                <w:szCs w:val="18"/>
                <w:lang w:eastAsia="es-MX"/>
              </w:rPr>
            </w:pPr>
          </w:p>
        </w:tc>
        <w:tc>
          <w:tcPr>
            <w:tcW w:w="5076" w:type="dxa"/>
            <w:tcBorders>
              <w:top w:val="nil"/>
              <w:left w:val="nil"/>
              <w:bottom w:val="nil"/>
              <w:right w:val="nil"/>
            </w:tcBorders>
            <w:shd w:val="clear" w:color="auto" w:fill="auto"/>
            <w:noWrap/>
            <w:vAlign w:val="bottom"/>
            <w:hideMark/>
          </w:tcPr>
          <w:p w14:paraId="6FA9ED3B"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c>
          <w:tcPr>
            <w:tcW w:w="2746" w:type="dxa"/>
            <w:tcBorders>
              <w:top w:val="nil"/>
              <w:left w:val="nil"/>
              <w:bottom w:val="nil"/>
              <w:right w:val="nil"/>
            </w:tcBorders>
            <w:shd w:val="clear" w:color="auto" w:fill="auto"/>
            <w:noWrap/>
            <w:vAlign w:val="bottom"/>
            <w:hideMark/>
          </w:tcPr>
          <w:p w14:paraId="64FEEE9C"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2231A1E3"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70D7A8CE" w14:textId="77777777" w:rsidR="002164CC" w:rsidRPr="004E5715" w:rsidRDefault="002164CC" w:rsidP="002164CC">
            <w:pPr>
              <w:spacing w:after="0" w:line="240" w:lineRule="auto"/>
              <w:rPr>
                <w:rFonts w:ascii="DIN Pro Regular" w:eastAsia="Times New Roman" w:hAnsi="DIN Pro Regular" w:cs="DIN Pro Regular"/>
                <w:b/>
                <w:color w:val="FFFFFF" w:themeColor="background1"/>
                <w:sz w:val="18"/>
                <w:szCs w:val="18"/>
                <w:lang w:eastAsia="es-MX"/>
              </w:rPr>
            </w:pPr>
            <w:r w:rsidRPr="004E5715">
              <w:rPr>
                <w:rFonts w:ascii="DIN Pro Regular" w:eastAsia="Times New Roman" w:hAnsi="DIN Pro Regular" w:cs="DIN Pro Regular"/>
                <w:b/>
                <w:color w:val="FFFFFF" w:themeColor="background1"/>
                <w:sz w:val="18"/>
                <w:szCs w:val="18"/>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1C73D150" w14:textId="045AA5E8" w:rsidR="002164CC" w:rsidRPr="004E5715" w:rsidRDefault="002164CC" w:rsidP="00636747">
            <w:pPr>
              <w:spacing w:after="0" w:line="240" w:lineRule="auto"/>
              <w:jc w:val="right"/>
              <w:rPr>
                <w:rFonts w:ascii="DIN Pro Regular" w:eastAsia="Times New Roman" w:hAnsi="DIN Pro Regular" w:cs="DIN Pro Regular"/>
                <w:b/>
                <w:color w:val="000000"/>
                <w:sz w:val="18"/>
                <w:szCs w:val="18"/>
                <w:lang w:eastAsia="es-MX"/>
              </w:rPr>
            </w:pPr>
            <w:r w:rsidRPr="004E5715">
              <w:rPr>
                <w:rFonts w:ascii="DIN Pro Regular" w:eastAsia="Times New Roman" w:hAnsi="DIN Pro Regular" w:cs="DIN Pro Regular"/>
                <w:b/>
                <w:color w:val="000000"/>
                <w:sz w:val="18"/>
                <w:szCs w:val="18"/>
                <w:lang w:eastAsia="es-MX"/>
              </w:rPr>
              <w:t xml:space="preserve">$ </w:t>
            </w:r>
            <w:r w:rsidR="008311E9" w:rsidRPr="004E5715">
              <w:rPr>
                <w:rFonts w:ascii="DIN Pro Regular" w:eastAsia="Times New Roman" w:hAnsi="DIN Pro Regular" w:cs="DIN Pro Regular"/>
                <w:b/>
                <w:color w:val="000000"/>
                <w:sz w:val="18"/>
                <w:szCs w:val="18"/>
                <w:lang w:eastAsia="es-MX"/>
              </w:rPr>
              <w:t>550,562,153</w:t>
            </w:r>
          </w:p>
        </w:tc>
      </w:tr>
      <w:tr w:rsidR="002164CC" w:rsidRPr="004E5715" w14:paraId="67E93DC3" w14:textId="77777777"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14:paraId="651C414D" w14:textId="77777777" w:rsidR="002164CC" w:rsidRPr="004E5715" w:rsidRDefault="002164CC" w:rsidP="002164CC">
            <w:pPr>
              <w:spacing w:after="0" w:line="240" w:lineRule="auto"/>
              <w:jc w:val="center"/>
              <w:rPr>
                <w:rFonts w:ascii="DIN Pro Regular" w:eastAsia="Times New Roman" w:hAnsi="DIN Pro Regular" w:cs="DIN Pro Regular"/>
                <w:b/>
                <w:bCs/>
                <w:color w:val="000000"/>
                <w:sz w:val="18"/>
                <w:szCs w:val="18"/>
                <w:lang w:eastAsia="es-MX"/>
              </w:rPr>
            </w:pPr>
          </w:p>
        </w:tc>
        <w:tc>
          <w:tcPr>
            <w:tcW w:w="5076" w:type="dxa"/>
            <w:tcBorders>
              <w:top w:val="nil"/>
              <w:left w:val="nil"/>
              <w:bottom w:val="nil"/>
              <w:right w:val="nil"/>
            </w:tcBorders>
            <w:shd w:val="clear" w:color="auto" w:fill="auto"/>
            <w:noWrap/>
            <w:vAlign w:val="bottom"/>
            <w:hideMark/>
          </w:tcPr>
          <w:p w14:paraId="08021DE3"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c>
          <w:tcPr>
            <w:tcW w:w="2746" w:type="dxa"/>
            <w:tcBorders>
              <w:top w:val="nil"/>
              <w:left w:val="nil"/>
              <w:bottom w:val="nil"/>
              <w:right w:val="nil"/>
            </w:tcBorders>
            <w:shd w:val="clear" w:color="auto" w:fill="auto"/>
            <w:noWrap/>
            <w:vAlign w:val="bottom"/>
            <w:hideMark/>
          </w:tcPr>
          <w:p w14:paraId="54414B0E" w14:textId="77777777" w:rsidR="002164CC" w:rsidRPr="004E5715" w:rsidRDefault="002164CC" w:rsidP="00636747">
            <w:pPr>
              <w:spacing w:after="0" w:line="240" w:lineRule="auto"/>
              <w:jc w:val="right"/>
              <w:rPr>
                <w:rFonts w:ascii="DIN Pro Regular" w:eastAsia="Times New Roman" w:hAnsi="DIN Pro Regular" w:cs="DIN Pro Regular"/>
                <w:color w:val="000000"/>
                <w:sz w:val="18"/>
                <w:szCs w:val="18"/>
                <w:lang w:eastAsia="es-MX"/>
              </w:rPr>
            </w:pPr>
          </w:p>
        </w:tc>
      </w:tr>
      <w:tr w:rsidR="002164CC" w:rsidRPr="004E5715" w14:paraId="582CDD57"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79F34E55" w14:textId="77777777" w:rsidR="002164CC" w:rsidRPr="004E5715" w:rsidRDefault="002164CC" w:rsidP="002164CC">
            <w:pPr>
              <w:spacing w:after="0" w:line="240" w:lineRule="auto"/>
              <w:rPr>
                <w:rFonts w:ascii="DIN Pro Regular" w:eastAsia="Times New Roman" w:hAnsi="DIN Pro Regular" w:cs="DIN Pro Regular"/>
                <w:b/>
                <w:color w:val="FFFFFF" w:themeColor="background1"/>
                <w:sz w:val="18"/>
                <w:szCs w:val="18"/>
                <w:lang w:eastAsia="es-MX"/>
              </w:rPr>
            </w:pPr>
            <w:r w:rsidRPr="004E5715">
              <w:rPr>
                <w:rFonts w:ascii="DIN Pro Regular" w:eastAsia="Times New Roman" w:hAnsi="DIN Pro Regular" w:cs="DIN Pro Regular"/>
                <w:b/>
                <w:color w:val="FFFFFF" w:themeColor="background1"/>
                <w:sz w:val="18"/>
                <w:szCs w:val="18"/>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061113AF" w14:textId="0AEF08FE" w:rsidR="002164CC" w:rsidRPr="004E5715" w:rsidRDefault="00636747" w:rsidP="00636747">
            <w:pPr>
              <w:spacing w:after="0" w:line="240" w:lineRule="auto"/>
              <w:jc w:val="right"/>
              <w:rPr>
                <w:rFonts w:ascii="DIN Pro Regular" w:eastAsia="Times New Roman" w:hAnsi="DIN Pro Regular" w:cs="DIN Pro Regular"/>
                <w:b/>
                <w:color w:val="000000"/>
                <w:sz w:val="18"/>
                <w:szCs w:val="18"/>
                <w:lang w:eastAsia="es-MX"/>
              </w:rPr>
            </w:pPr>
            <w:r w:rsidRPr="004E5715">
              <w:rPr>
                <w:rFonts w:ascii="DIN Pro Regular" w:eastAsia="Times New Roman" w:hAnsi="DIN Pro Regular" w:cs="DIN Pro Regular"/>
                <w:b/>
                <w:color w:val="000000"/>
                <w:sz w:val="18"/>
                <w:szCs w:val="18"/>
                <w:lang w:eastAsia="es-MX"/>
              </w:rPr>
              <w:t>0</w:t>
            </w:r>
          </w:p>
        </w:tc>
      </w:tr>
      <w:tr w:rsidR="002164CC" w:rsidRPr="004E5715" w14:paraId="1C46FA12"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14:paraId="4C34385C" w14:textId="77777777" w:rsidR="002164CC" w:rsidRPr="004E5715" w:rsidRDefault="002164CC" w:rsidP="002164CC">
            <w:pPr>
              <w:spacing w:after="0" w:line="240" w:lineRule="auto"/>
              <w:jc w:val="center"/>
              <w:rPr>
                <w:rFonts w:ascii="DIN Pro Regular" w:eastAsia="Times New Roman" w:hAnsi="DIN Pro Regular" w:cs="DIN Pro Regular"/>
                <w:b/>
                <w:bCs/>
                <w:color w:val="000000"/>
                <w:sz w:val="18"/>
                <w:szCs w:val="18"/>
                <w:lang w:eastAsia="es-MX"/>
              </w:rPr>
            </w:pPr>
            <w:r w:rsidRPr="004E5715">
              <w:rPr>
                <w:rFonts w:ascii="DIN Pro Regular" w:eastAsia="Times New Roman" w:hAnsi="DIN Pro Regular" w:cs="DIN Pro Regular"/>
                <w:color w:val="000000"/>
                <w:sz w:val="18"/>
                <w:szCs w:val="18"/>
                <w:lang w:eastAsia="es-MX"/>
              </w:rPr>
              <w:t>2</w:t>
            </w:r>
            <w:r w:rsidRPr="004E5715">
              <w:rPr>
                <w:rFonts w:ascii="DIN Pro Regular" w:eastAsia="Times New Roman" w:hAnsi="DIN Pro Regular" w:cs="DIN Pro Regular"/>
                <w:b/>
                <w:color w:val="000000"/>
                <w:sz w:val="18"/>
                <w:szCs w:val="18"/>
                <w:lang w:eastAsia="es-MX"/>
              </w:rPr>
              <w:t>.</w:t>
            </w:r>
            <w:r w:rsidRPr="004E5715">
              <w:rPr>
                <w:rFonts w:ascii="DIN Pro Regular" w:eastAsia="Times New Roman" w:hAnsi="DIN Pro Regular" w:cs="DIN Pro Regular"/>
                <w:color w:val="000000"/>
                <w:sz w:val="18"/>
                <w:szCs w:val="18"/>
                <w:lang w:eastAsia="es-MX"/>
              </w:rPr>
              <w:t>1</w:t>
            </w:r>
          </w:p>
        </w:tc>
        <w:tc>
          <w:tcPr>
            <w:tcW w:w="5076" w:type="dxa"/>
            <w:tcBorders>
              <w:top w:val="nil"/>
              <w:left w:val="nil"/>
              <w:bottom w:val="single" w:sz="4" w:space="0" w:color="auto"/>
              <w:right w:val="single" w:sz="4" w:space="0" w:color="auto"/>
            </w:tcBorders>
            <w:shd w:val="clear" w:color="auto" w:fill="auto"/>
            <w:vAlign w:val="center"/>
          </w:tcPr>
          <w:p w14:paraId="0A62EE87" w14:textId="77777777" w:rsidR="002164CC" w:rsidRPr="004E5715" w:rsidRDefault="002164CC" w:rsidP="002164CC">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14:paraId="10656100" w14:textId="0F38C108" w:rsidR="002164CC" w:rsidRPr="004E5715" w:rsidRDefault="00636747" w:rsidP="00636747">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r>
      <w:tr w:rsidR="002164CC" w:rsidRPr="004E5715" w14:paraId="43AFA1F9"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9F43970" w14:textId="77777777" w:rsidR="002164CC" w:rsidRPr="004E5715" w:rsidRDefault="002164CC" w:rsidP="002164CC">
            <w:pPr>
              <w:spacing w:after="0" w:line="240" w:lineRule="auto"/>
              <w:jc w:val="center"/>
              <w:rPr>
                <w:rFonts w:ascii="DIN Pro Regular" w:eastAsia="Times New Roman" w:hAnsi="DIN Pro Regular" w:cs="DIN Pro Regular"/>
                <w:b/>
                <w:bCs/>
                <w:color w:val="000000"/>
                <w:sz w:val="18"/>
                <w:szCs w:val="18"/>
                <w:lang w:eastAsia="es-MX"/>
              </w:rPr>
            </w:pPr>
            <w:r w:rsidRPr="004E5715">
              <w:rPr>
                <w:rFonts w:ascii="DIN Pro Regular" w:eastAsia="Times New Roman" w:hAnsi="DIN Pro Regular" w:cs="DIN Pro Regular"/>
                <w:color w:val="000000"/>
                <w:sz w:val="18"/>
                <w:szCs w:val="18"/>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14:paraId="594C60AB" w14:textId="77777777" w:rsidR="002164CC" w:rsidRPr="004E5715" w:rsidRDefault="002164CC" w:rsidP="002164CC">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14:paraId="622557EF" w14:textId="0F5211B2" w:rsidR="002164CC" w:rsidRPr="004E5715" w:rsidRDefault="002164CC" w:rsidP="00636747">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w:t>
            </w:r>
            <w:r w:rsidR="00636747" w:rsidRPr="004E5715">
              <w:rPr>
                <w:rFonts w:ascii="DIN Pro Regular" w:eastAsia="Times New Roman" w:hAnsi="DIN Pro Regular" w:cs="DIN Pro Regular"/>
                <w:color w:val="000000"/>
                <w:sz w:val="18"/>
                <w:szCs w:val="18"/>
                <w:lang w:eastAsia="es-MX"/>
              </w:rPr>
              <w:t>0</w:t>
            </w:r>
          </w:p>
        </w:tc>
        <w:tc>
          <w:tcPr>
            <w:tcW w:w="221" w:type="dxa"/>
            <w:gridSpan w:val="2"/>
            <w:tcBorders>
              <w:top w:val="nil"/>
              <w:left w:val="nil"/>
              <w:bottom w:val="nil"/>
              <w:right w:val="nil"/>
            </w:tcBorders>
            <w:shd w:val="clear" w:color="auto" w:fill="auto"/>
            <w:noWrap/>
            <w:vAlign w:val="bottom"/>
            <w:hideMark/>
          </w:tcPr>
          <w:p w14:paraId="4DAB6788"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641C3BA9" w14:textId="77777777"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14:paraId="43E5B7EE" w14:textId="77777777" w:rsidR="002164CC" w:rsidRPr="004E5715" w:rsidRDefault="002164CC" w:rsidP="002164CC">
            <w:pPr>
              <w:spacing w:after="0" w:line="240" w:lineRule="auto"/>
              <w:jc w:val="center"/>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color w:val="000000"/>
                <w:sz w:val="18"/>
                <w:szCs w:val="18"/>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14:paraId="5ECE0392" w14:textId="77777777" w:rsidR="002164CC" w:rsidRPr="004E5715" w:rsidRDefault="002164CC" w:rsidP="002164CC">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14:paraId="206BD746" w14:textId="5A7D9F92" w:rsidR="002164CC" w:rsidRPr="004E5715" w:rsidRDefault="002164CC" w:rsidP="00636747">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w:t>
            </w:r>
            <w:r w:rsidR="00636747" w:rsidRPr="004E5715">
              <w:rPr>
                <w:rFonts w:ascii="DIN Pro Regular" w:eastAsia="Times New Roman" w:hAnsi="DIN Pro Regular" w:cs="DIN Pro Regular"/>
                <w:color w:val="000000"/>
                <w:sz w:val="18"/>
                <w:szCs w:val="18"/>
                <w:lang w:eastAsia="es-MX"/>
              </w:rPr>
              <w:t>0</w:t>
            </w:r>
          </w:p>
        </w:tc>
        <w:tc>
          <w:tcPr>
            <w:tcW w:w="221" w:type="dxa"/>
            <w:gridSpan w:val="2"/>
            <w:tcBorders>
              <w:top w:val="nil"/>
              <w:left w:val="nil"/>
              <w:bottom w:val="nil"/>
              <w:right w:val="nil"/>
            </w:tcBorders>
            <w:shd w:val="clear" w:color="auto" w:fill="auto"/>
            <w:noWrap/>
            <w:vAlign w:val="bottom"/>
            <w:hideMark/>
          </w:tcPr>
          <w:p w14:paraId="642E6D19"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5E757653"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2A29AB98" w14:textId="77777777" w:rsidR="002164CC" w:rsidRPr="004E5715" w:rsidRDefault="002164CC" w:rsidP="002164CC">
            <w:pPr>
              <w:spacing w:after="0" w:line="240" w:lineRule="auto"/>
              <w:jc w:val="center"/>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color w:val="000000"/>
                <w:sz w:val="18"/>
                <w:szCs w:val="18"/>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14:paraId="1BA8C0F6" w14:textId="77777777" w:rsidR="002164CC" w:rsidRPr="004E5715" w:rsidRDefault="002164CC" w:rsidP="002164CC">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14:paraId="33FF4F92" w14:textId="205F8FF0" w:rsidR="002164CC" w:rsidRPr="004E5715" w:rsidRDefault="002164CC" w:rsidP="00636747">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w:t>
            </w:r>
            <w:r w:rsidR="00636747" w:rsidRPr="004E5715">
              <w:rPr>
                <w:rFonts w:ascii="DIN Pro Regular" w:eastAsia="Times New Roman" w:hAnsi="DIN Pro Regular" w:cs="DIN Pro Regular"/>
                <w:color w:val="000000"/>
                <w:sz w:val="18"/>
                <w:szCs w:val="18"/>
                <w:lang w:eastAsia="es-MX"/>
              </w:rPr>
              <w:t>0</w:t>
            </w:r>
          </w:p>
        </w:tc>
        <w:tc>
          <w:tcPr>
            <w:tcW w:w="221" w:type="dxa"/>
            <w:gridSpan w:val="2"/>
            <w:tcBorders>
              <w:top w:val="nil"/>
              <w:left w:val="nil"/>
              <w:bottom w:val="nil"/>
              <w:right w:val="nil"/>
            </w:tcBorders>
            <w:shd w:val="clear" w:color="auto" w:fill="auto"/>
            <w:noWrap/>
            <w:vAlign w:val="bottom"/>
            <w:hideMark/>
          </w:tcPr>
          <w:p w14:paraId="649C6256"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6FC9FB6E"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5B493C5F" w14:textId="77777777" w:rsidR="002164CC" w:rsidRPr="004E5715" w:rsidRDefault="002164CC" w:rsidP="002164CC">
            <w:pPr>
              <w:spacing w:after="0" w:line="240" w:lineRule="auto"/>
              <w:jc w:val="center"/>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color w:val="000000"/>
                <w:sz w:val="18"/>
                <w:szCs w:val="18"/>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14:paraId="239DE9C5" w14:textId="77777777" w:rsidR="002164CC" w:rsidRPr="004E5715" w:rsidRDefault="002164CC" w:rsidP="002164CC">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14:paraId="7C1DFB90" w14:textId="0D21B33F" w:rsidR="002164CC" w:rsidRPr="004E5715" w:rsidRDefault="002164CC" w:rsidP="00636747">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w:t>
            </w:r>
            <w:r w:rsidR="00636747" w:rsidRPr="004E5715">
              <w:rPr>
                <w:rFonts w:ascii="DIN Pro Regular" w:eastAsia="Times New Roman" w:hAnsi="DIN Pro Regular" w:cs="DIN Pro Regular"/>
                <w:color w:val="000000"/>
                <w:sz w:val="18"/>
                <w:szCs w:val="18"/>
                <w:lang w:eastAsia="es-MX"/>
              </w:rPr>
              <w:t>0</w:t>
            </w:r>
          </w:p>
        </w:tc>
        <w:tc>
          <w:tcPr>
            <w:tcW w:w="221" w:type="dxa"/>
            <w:gridSpan w:val="2"/>
            <w:tcBorders>
              <w:top w:val="nil"/>
              <w:left w:val="nil"/>
              <w:bottom w:val="nil"/>
              <w:right w:val="nil"/>
            </w:tcBorders>
            <w:shd w:val="clear" w:color="auto" w:fill="auto"/>
            <w:noWrap/>
            <w:vAlign w:val="bottom"/>
            <w:hideMark/>
          </w:tcPr>
          <w:p w14:paraId="2548AAB7"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795A381B" w14:textId="77777777" w:rsidTr="002164CC">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BF99B5"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hideMark/>
          </w:tcPr>
          <w:p w14:paraId="7B787A36" w14:textId="60E62F2F" w:rsidR="002164CC" w:rsidRPr="004E5715" w:rsidRDefault="002164CC" w:rsidP="00636747">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w:t>
            </w:r>
            <w:r w:rsidR="00636747" w:rsidRPr="004E5715">
              <w:rPr>
                <w:rFonts w:ascii="DIN Pro Regular" w:eastAsia="Times New Roman" w:hAnsi="DIN Pro Regular" w:cs="DIN Pro Regular"/>
                <w:color w:val="000000"/>
                <w:sz w:val="18"/>
                <w:szCs w:val="18"/>
                <w:lang w:eastAsia="es-MX"/>
              </w:rPr>
              <w:t>0</w:t>
            </w:r>
          </w:p>
        </w:tc>
        <w:tc>
          <w:tcPr>
            <w:tcW w:w="221" w:type="dxa"/>
            <w:gridSpan w:val="2"/>
            <w:tcBorders>
              <w:top w:val="nil"/>
              <w:left w:val="nil"/>
              <w:bottom w:val="nil"/>
              <w:right w:val="nil"/>
            </w:tcBorders>
            <w:shd w:val="clear" w:color="auto" w:fill="auto"/>
            <w:noWrap/>
            <w:vAlign w:val="bottom"/>
            <w:hideMark/>
          </w:tcPr>
          <w:p w14:paraId="57F55211"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072ECD9A" w14:textId="77777777" w:rsidTr="002164CC">
        <w:trPr>
          <w:gridAfter w:val="2"/>
          <w:wAfter w:w="222" w:type="dxa"/>
          <w:trHeight w:val="334"/>
        </w:trPr>
        <w:tc>
          <w:tcPr>
            <w:tcW w:w="608" w:type="dxa"/>
            <w:tcBorders>
              <w:top w:val="nil"/>
              <w:left w:val="nil"/>
              <w:bottom w:val="nil"/>
              <w:right w:val="nil"/>
            </w:tcBorders>
            <w:shd w:val="clear" w:color="auto" w:fill="auto"/>
            <w:vAlign w:val="center"/>
            <w:hideMark/>
          </w:tcPr>
          <w:p w14:paraId="15274D29"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c>
          <w:tcPr>
            <w:tcW w:w="5076" w:type="dxa"/>
            <w:tcBorders>
              <w:top w:val="nil"/>
              <w:left w:val="nil"/>
              <w:bottom w:val="nil"/>
              <w:right w:val="nil"/>
            </w:tcBorders>
            <w:shd w:val="clear" w:color="auto" w:fill="auto"/>
            <w:vAlign w:val="center"/>
            <w:hideMark/>
          </w:tcPr>
          <w:p w14:paraId="1FC7E05C"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c>
          <w:tcPr>
            <w:tcW w:w="2746" w:type="dxa"/>
            <w:tcBorders>
              <w:top w:val="nil"/>
              <w:left w:val="nil"/>
              <w:bottom w:val="nil"/>
              <w:right w:val="nil"/>
            </w:tcBorders>
            <w:shd w:val="clear" w:color="auto" w:fill="auto"/>
            <w:vAlign w:val="center"/>
            <w:hideMark/>
          </w:tcPr>
          <w:p w14:paraId="51F6E151"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0490D33F" w14:textId="77777777"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29923303" w14:textId="77777777" w:rsidR="002164CC" w:rsidRPr="004E5715" w:rsidRDefault="002164CC" w:rsidP="002164CC">
            <w:pPr>
              <w:spacing w:after="0" w:line="240" w:lineRule="auto"/>
              <w:rPr>
                <w:rFonts w:ascii="DIN Pro Regular" w:eastAsia="Times New Roman" w:hAnsi="DIN Pro Regular" w:cs="DIN Pro Regular"/>
                <w:b/>
                <w:color w:val="FFFFFF" w:themeColor="background1"/>
                <w:sz w:val="18"/>
                <w:szCs w:val="18"/>
                <w:lang w:eastAsia="es-MX"/>
              </w:rPr>
            </w:pPr>
            <w:r w:rsidRPr="004E5715">
              <w:rPr>
                <w:rFonts w:ascii="DIN Pro Regular" w:eastAsia="Times New Roman" w:hAnsi="DIN Pro Regular" w:cs="DIN Pro Regular"/>
                <w:b/>
                <w:color w:val="FFFFFF" w:themeColor="background1"/>
                <w:sz w:val="18"/>
                <w:szCs w:val="18"/>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68BBB80E" w14:textId="7BFA5A50" w:rsidR="002164CC" w:rsidRPr="004E5715" w:rsidRDefault="00636747" w:rsidP="00636747">
            <w:pPr>
              <w:spacing w:after="0" w:line="240" w:lineRule="auto"/>
              <w:jc w:val="right"/>
              <w:rPr>
                <w:rFonts w:ascii="DIN Pro Regular" w:eastAsia="Times New Roman" w:hAnsi="DIN Pro Regular" w:cs="DIN Pro Regular"/>
                <w:b/>
                <w:color w:val="000000"/>
                <w:sz w:val="18"/>
                <w:szCs w:val="18"/>
                <w:lang w:eastAsia="es-MX"/>
              </w:rPr>
            </w:pPr>
            <w:r w:rsidRPr="004E5715">
              <w:rPr>
                <w:rFonts w:ascii="DIN Pro Regular" w:eastAsia="Times New Roman" w:hAnsi="DIN Pro Regular" w:cs="DIN Pro Regular"/>
                <w:b/>
                <w:color w:val="000000"/>
                <w:sz w:val="18"/>
                <w:szCs w:val="18"/>
                <w:lang w:eastAsia="es-MX"/>
              </w:rPr>
              <w:t>0</w:t>
            </w:r>
          </w:p>
        </w:tc>
      </w:tr>
      <w:tr w:rsidR="002164CC" w:rsidRPr="004E5715" w14:paraId="080CB726" w14:textId="77777777"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14:paraId="4304C96A" w14:textId="77777777" w:rsidR="002164CC" w:rsidRPr="004E5715" w:rsidRDefault="002164CC" w:rsidP="002164CC">
            <w:pPr>
              <w:spacing w:after="0" w:line="240" w:lineRule="auto"/>
              <w:jc w:val="center"/>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14:paraId="29AFC3D2" w14:textId="77777777" w:rsidR="002164CC" w:rsidRPr="004E5715" w:rsidRDefault="002164CC" w:rsidP="002164CC">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14:paraId="56F820BC" w14:textId="4E67B6C2" w:rsidR="002164CC" w:rsidRPr="004E5715" w:rsidRDefault="002164CC" w:rsidP="00636747">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w:t>
            </w:r>
            <w:r w:rsidR="00636747" w:rsidRPr="004E5715">
              <w:rPr>
                <w:rFonts w:ascii="DIN Pro Regular" w:eastAsia="Times New Roman" w:hAnsi="DIN Pro Regular" w:cs="DIN Pro Regular"/>
                <w:color w:val="000000"/>
                <w:sz w:val="18"/>
                <w:szCs w:val="18"/>
                <w:lang w:eastAsia="es-MX"/>
              </w:rPr>
              <w:t>0</w:t>
            </w:r>
          </w:p>
        </w:tc>
      </w:tr>
      <w:tr w:rsidR="002164CC" w:rsidRPr="004E5715" w14:paraId="1C8ACB2C"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6ADAE107" w14:textId="77777777" w:rsidR="002164CC" w:rsidRPr="004E5715" w:rsidRDefault="002164CC" w:rsidP="002164CC">
            <w:pPr>
              <w:spacing w:after="0" w:line="240" w:lineRule="auto"/>
              <w:jc w:val="center"/>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14:paraId="69F7BA88" w14:textId="77777777" w:rsidR="002164CC" w:rsidRPr="004E5715" w:rsidRDefault="002164CC" w:rsidP="002164CC">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14:paraId="5FBBF04F" w14:textId="7BDB0884" w:rsidR="002164CC" w:rsidRPr="004E5715" w:rsidRDefault="002164CC" w:rsidP="00636747">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w:t>
            </w:r>
            <w:r w:rsidR="00636747" w:rsidRPr="004E5715">
              <w:rPr>
                <w:rFonts w:ascii="DIN Pro Regular" w:eastAsia="Times New Roman" w:hAnsi="DIN Pro Regular" w:cs="DIN Pro Regular"/>
                <w:color w:val="000000"/>
                <w:sz w:val="18"/>
                <w:szCs w:val="18"/>
                <w:lang w:eastAsia="es-MX"/>
              </w:rPr>
              <w:t>0</w:t>
            </w:r>
          </w:p>
        </w:tc>
        <w:tc>
          <w:tcPr>
            <w:tcW w:w="221" w:type="dxa"/>
            <w:gridSpan w:val="2"/>
            <w:tcBorders>
              <w:top w:val="nil"/>
              <w:left w:val="nil"/>
              <w:bottom w:val="nil"/>
              <w:right w:val="nil"/>
            </w:tcBorders>
            <w:shd w:val="clear" w:color="auto" w:fill="auto"/>
            <w:noWrap/>
            <w:vAlign w:val="bottom"/>
            <w:hideMark/>
          </w:tcPr>
          <w:p w14:paraId="47FEFF09"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17D69497" w14:textId="77777777"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14:paraId="13A114BA" w14:textId="77777777" w:rsidR="002164CC" w:rsidRPr="004E5715" w:rsidRDefault="002164CC" w:rsidP="002164CC">
            <w:pPr>
              <w:spacing w:after="0" w:line="240" w:lineRule="auto"/>
              <w:jc w:val="center"/>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14:paraId="25A4F0D3" w14:textId="77777777" w:rsidR="002164CC" w:rsidRPr="004E5715" w:rsidRDefault="002164CC" w:rsidP="002164CC">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14:paraId="43B78C8B" w14:textId="1CE29A34" w:rsidR="002164CC" w:rsidRPr="004E5715" w:rsidRDefault="002164CC" w:rsidP="00636747">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w:t>
            </w:r>
            <w:r w:rsidR="00636747" w:rsidRPr="004E5715">
              <w:rPr>
                <w:rFonts w:ascii="DIN Pro Regular" w:eastAsia="Times New Roman" w:hAnsi="DIN Pro Regular" w:cs="DIN Pro Regular"/>
                <w:color w:val="000000"/>
                <w:sz w:val="18"/>
                <w:szCs w:val="18"/>
                <w:lang w:eastAsia="es-MX"/>
              </w:rPr>
              <w:t>0</w:t>
            </w:r>
          </w:p>
        </w:tc>
        <w:tc>
          <w:tcPr>
            <w:tcW w:w="221" w:type="dxa"/>
            <w:gridSpan w:val="2"/>
            <w:tcBorders>
              <w:top w:val="nil"/>
              <w:left w:val="nil"/>
              <w:bottom w:val="nil"/>
              <w:right w:val="nil"/>
            </w:tcBorders>
            <w:shd w:val="clear" w:color="auto" w:fill="auto"/>
            <w:noWrap/>
            <w:vAlign w:val="bottom"/>
            <w:hideMark/>
          </w:tcPr>
          <w:p w14:paraId="73978BAE"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74C3FD8C" w14:textId="77777777"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14:paraId="1E0F1A6E" w14:textId="77777777" w:rsidR="002164CC" w:rsidRPr="004E5715" w:rsidRDefault="002164CC" w:rsidP="002164CC">
            <w:pPr>
              <w:spacing w:after="0" w:line="240" w:lineRule="auto"/>
              <w:jc w:val="both"/>
              <w:rPr>
                <w:rFonts w:ascii="DIN Pro Regular" w:eastAsia="Times New Roman" w:hAnsi="DIN Pro Regular" w:cs="DIN Pro Regular"/>
                <w:color w:val="000000"/>
                <w:sz w:val="18"/>
                <w:szCs w:val="18"/>
                <w:lang w:eastAsia="es-MX"/>
              </w:rPr>
            </w:pPr>
          </w:p>
        </w:tc>
        <w:tc>
          <w:tcPr>
            <w:tcW w:w="2746" w:type="dxa"/>
            <w:tcBorders>
              <w:top w:val="nil"/>
              <w:left w:val="nil"/>
              <w:bottom w:val="single" w:sz="4" w:space="0" w:color="auto"/>
              <w:right w:val="nil"/>
            </w:tcBorders>
            <w:shd w:val="clear" w:color="auto" w:fill="auto"/>
            <w:vAlign w:val="center"/>
            <w:hideMark/>
          </w:tcPr>
          <w:p w14:paraId="4475C2EE" w14:textId="77777777" w:rsidR="002164CC" w:rsidRPr="004E5715" w:rsidRDefault="002164CC" w:rsidP="002164CC">
            <w:pPr>
              <w:spacing w:after="0" w:line="240" w:lineRule="auto"/>
              <w:rPr>
                <w:rFonts w:ascii="DIN Pro Regular" w:eastAsia="Times New Roman" w:hAnsi="DIN Pro Regular" w:cs="DIN Pro Regular"/>
                <w:color w:val="000000"/>
                <w:sz w:val="18"/>
                <w:szCs w:val="18"/>
                <w:lang w:eastAsia="es-MX"/>
              </w:rPr>
            </w:pPr>
          </w:p>
        </w:tc>
      </w:tr>
      <w:tr w:rsidR="002164CC" w:rsidRPr="004E5715" w14:paraId="51293913" w14:textId="77777777"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14:paraId="1DE2E2F1" w14:textId="77777777" w:rsidR="002164CC" w:rsidRPr="004E5715" w:rsidRDefault="002164CC" w:rsidP="002164CC">
            <w:pPr>
              <w:spacing w:after="0" w:line="240" w:lineRule="auto"/>
              <w:jc w:val="both"/>
              <w:rPr>
                <w:rFonts w:ascii="DIN Pro Regular" w:eastAsia="Times New Roman" w:hAnsi="DIN Pro Regular" w:cs="DIN Pro Regular"/>
                <w:b/>
                <w:bCs/>
                <w:color w:val="FFFFFF"/>
                <w:sz w:val="18"/>
                <w:szCs w:val="18"/>
                <w:lang w:eastAsia="es-MX"/>
              </w:rPr>
            </w:pPr>
            <w:r w:rsidRPr="004E5715">
              <w:rPr>
                <w:rFonts w:ascii="DIN Pro Regular" w:eastAsia="Times New Roman" w:hAnsi="DIN Pro Regular" w:cs="DIN Pro Regular"/>
                <w:b/>
                <w:bCs/>
                <w:color w:val="FFFFFF"/>
                <w:sz w:val="18"/>
                <w:szCs w:val="18"/>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14:paraId="2428ED6D" w14:textId="2FEA464E" w:rsidR="002164CC" w:rsidRPr="004E5715" w:rsidRDefault="00636747" w:rsidP="00636747">
            <w:pPr>
              <w:spacing w:after="0" w:line="240" w:lineRule="auto"/>
              <w:jc w:val="right"/>
              <w:rPr>
                <w:rFonts w:ascii="DIN Pro Regular" w:eastAsia="Times New Roman" w:hAnsi="DIN Pro Regular" w:cs="DIN Pro Regular"/>
                <w:b/>
                <w:color w:val="000000"/>
                <w:sz w:val="18"/>
                <w:szCs w:val="18"/>
                <w:lang w:eastAsia="es-MX"/>
              </w:rPr>
            </w:pPr>
            <w:r w:rsidRPr="004E5715">
              <w:rPr>
                <w:rFonts w:ascii="DIN Pro Regular" w:eastAsia="Times New Roman" w:hAnsi="DIN Pro Regular" w:cs="DIN Pro Regular"/>
                <w:b/>
                <w:color w:val="000000"/>
                <w:sz w:val="18"/>
                <w:szCs w:val="18"/>
                <w:lang w:eastAsia="es-MX"/>
              </w:rPr>
              <w:t>$</w:t>
            </w:r>
            <w:r w:rsidR="008311E9" w:rsidRPr="004E5715">
              <w:rPr>
                <w:rFonts w:ascii="DIN Pro Regular" w:eastAsia="Times New Roman" w:hAnsi="DIN Pro Regular" w:cs="DIN Pro Regular"/>
                <w:b/>
                <w:color w:val="000000"/>
                <w:sz w:val="18"/>
                <w:szCs w:val="18"/>
                <w:lang w:eastAsia="es-MX"/>
              </w:rPr>
              <w:t>550,562,153</w:t>
            </w:r>
          </w:p>
        </w:tc>
      </w:tr>
    </w:tbl>
    <w:p w14:paraId="357F7CDF" w14:textId="77777777" w:rsidR="007006CA" w:rsidRPr="004E5715" w:rsidRDefault="007075A0" w:rsidP="007006CA">
      <w:pPr>
        <w:spacing w:after="0"/>
        <w:rPr>
          <w:rFonts w:ascii="DIN Pro Regular" w:hAnsi="DIN Pro Regular" w:cs="DIN Pro Regular"/>
          <w:sz w:val="18"/>
          <w:szCs w:val="18"/>
        </w:rPr>
      </w:pPr>
      <w:r w:rsidRPr="004E5715">
        <w:rPr>
          <w:rFonts w:ascii="DIN Pro Regular" w:hAnsi="DIN Pro Regular" w:cs="DIN Pro Regular"/>
          <w:sz w:val="18"/>
          <w:szCs w:val="18"/>
        </w:rPr>
        <w:br w:type="textWrapping" w:clear="all"/>
      </w:r>
      <w:r w:rsidR="00C80DE1" w:rsidRPr="004E5715">
        <w:rPr>
          <w:rFonts w:ascii="DIN Pro Regular" w:hAnsi="DIN Pro Regular" w:cs="DIN Pro Regular"/>
          <w:sz w:val="18"/>
          <w:szCs w:val="18"/>
        </w:rPr>
        <w:t xml:space="preserve">                           </w:t>
      </w:r>
    </w:p>
    <w:p w14:paraId="76E65139" w14:textId="77777777" w:rsidR="000C7E64" w:rsidRPr="004E5715" w:rsidRDefault="000C7E64" w:rsidP="007006CA">
      <w:pPr>
        <w:spacing w:after="0"/>
        <w:rPr>
          <w:rFonts w:ascii="DIN Pro Regular" w:hAnsi="DIN Pro Regular" w:cs="DIN Pro Regular"/>
          <w:sz w:val="18"/>
          <w:szCs w:val="18"/>
        </w:rPr>
      </w:pPr>
    </w:p>
    <w:p w14:paraId="7CC6EC38" w14:textId="77777777" w:rsidR="007006CA" w:rsidRPr="004E5715" w:rsidRDefault="007006CA" w:rsidP="007006CA">
      <w:pPr>
        <w:spacing w:after="0"/>
        <w:rPr>
          <w:rFonts w:ascii="DIN Pro Regular" w:hAnsi="DIN Pro Regular" w:cs="DIN Pro Regular"/>
          <w:sz w:val="18"/>
          <w:szCs w:val="18"/>
        </w:rPr>
      </w:pPr>
      <w:r w:rsidRPr="004E5715">
        <w:rPr>
          <w:rFonts w:ascii="DIN Pro Regular" w:hAnsi="DIN Pro Regular" w:cs="DIN Pro Regular"/>
          <w:sz w:val="18"/>
          <w:szCs w:val="18"/>
        </w:rPr>
        <w:t xml:space="preserve">    Notas:</w:t>
      </w:r>
    </w:p>
    <w:p w14:paraId="76610B90" w14:textId="77777777" w:rsidR="007006CA" w:rsidRPr="004E5715" w:rsidRDefault="007006CA" w:rsidP="007006CA">
      <w:pPr>
        <w:spacing w:after="0"/>
        <w:rPr>
          <w:rFonts w:ascii="DIN Pro Regular" w:hAnsi="DIN Pro Regular" w:cs="DIN Pro Regular"/>
          <w:sz w:val="18"/>
          <w:szCs w:val="18"/>
        </w:rPr>
      </w:pPr>
      <w:r w:rsidRPr="004E5715">
        <w:rPr>
          <w:rFonts w:ascii="DIN Pro Regular" w:hAnsi="DIN Pro Regular" w:cs="DIN Pro Regular"/>
          <w:sz w:val="18"/>
          <w:szCs w:val="18"/>
        </w:rPr>
        <w:t xml:space="preserve">                   1.- Se deberán incluir los Ingresos Contables no Presupuestarios que no se regularizaron presupuestariamente durante el ejercicio.</w:t>
      </w:r>
    </w:p>
    <w:p w14:paraId="040590D2" w14:textId="77777777" w:rsidR="009C5C3A" w:rsidRPr="004E5715" w:rsidRDefault="007006CA" w:rsidP="007006CA">
      <w:pPr>
        <w:spacing w:after="0"/>
        <w:rPr>
          <w:rFonts w:ascii="DIN Pro Regular" w:hAnsi="DIN Pro Regular" w:cs="DIN Pro Regular"/>
          <w:sz w:val="18"/>
          <w:szCs w:val="18"/>
        </w:rPr>
      </w:pPr>
      <w:r w:rsidRPr="004E5715">
        <w:rPr>
          <w:rFonts w:ascii="DIN Pro Regular" w:hAnsi="DIN Pro Regular" w:cs="DIN Pro Regular"/>
          <w:sz w:val="18"/>
          <w:szCs w:val="18"/>
        </w:rPr>
        <w:t xml:space="preserve">                   2.- Los Ingresos Financieros y Otros Ingresos se regularizarán Presupuestariamente de acuerdo a la legislación aplicable.</w:t>
      </w:r>
    </w:p>
    <w:p w14:paraId="6491855B" w14:textId="77777777" w:rsidR="00DF01DA" w:rsidRPr="004E5715" w:rsidRDefault="00DF01DA" w:rsidP="007006CA">
      <w:pPr>
        <w:spacing w:after="0"/>
        <w:rPr>
          <w:rFonts w:ascii="DIN Pro Regular" w:hAnsi="DIN Pro Regular" w:cs="DIN Pro Regular"/>
          <w:sz w:val="18"/>
          <w:szCs w:val="18"/>
        </w:rPr>
      </w:pPr>
    </w:p>
    <w:p w14:paraId="3278BC5C" w14:textId="5CDEEE36" w:rsidR="001F0E5A" w:rsidRDefault="001F0E5A" w:rsidP="007006CA">
      <w:pPr>
        <w:spacing w:after="0"/>
        <w:rPr>
          <w:rFonts w:ascii="DIN Pro Regular" w:hAnsi="DIN Pro Regular" w:cs="DIN Pro Regular"/>
          <w:sz w:val="18"/>
          <w:szCs w:val="18"/>
        </w:rPr>
      </w:pPr>
    </w:p>
    <w:p w14:paraId="0B584314" w14:textId="00F97EB4" w:rsidR="00DE0B18" w:rsidRDefault="007006CA" w:rsidP="00AE777E">
      <w:pPr>
        <w:spacing w:after="0"/>
        <w:rPr>
          <w:rFonts w:ascii="DIN Pro Regular" w:hAnsi="DIN Pro Regular" w:cs="DIN Pro Regular"/>
          <w:sz w:val="18"/>
          <w:szCs w:val="18"/>
        </w:rPr>
      </w:pPr>
      <w:r w:rsidRPr="004E5715">
        <w:rPr>
          <w:rFonts w:ascii="DIN Pro Regular" w:hAnsi="DIN Pro Regular" w:cs="DIN Pro Regular"/>
          <w:sz w:val="18"/>
          <w:szCs w:val="18"/>
        </w:rPr>
        <w:t xml:space="preserve">La Conciliación se generará de forma periódica, cuando </w:t>
      </w:r>
      <w:r w:rsidR="001F0E5A" w:rsidRPr="004E5715">
        <w:rPr>
          <w:rFonts w:ascii="DIN Pro Regular" w:hAnsi="DIN Pro Regular" w:cs="DIN Pro Regular"/>
          <w:sz w:val="18"/>
          <w:szCs w:val="18"/>
        </w:rPr>
        <w:t>menos en</w:t>
      </w:r>
      <w:r w:rsidRPr="004E5715">
        <w:rPr>
          <w:rFonts w:ascii="DIN Pro Regular" w:hAnsi="DIN Pro Regular" w:cs="DIN Pro Regular"/>
          <w:sz w:val="18"/>
          <w:szCs w:val="18"/>
        </w:rPr>
        <w:t xml:space="preserve"> la </w:t>
      </w:r>
      <w:r w:rsidR="001F0E5A" w:rsidRPr="004E5715">
        <w:rPr>
          <w:rFonts w:ascii="DIN Pro Regular" w:hAnsi="DIN Pro Regular" w:cs="DIN Pro Regular"/>
          <w:sz w:val="18"/>
          <w:szCs w:val="18"/>
        </w:rPr>
        <w:t>Cuenta Pública</w:t>
      </w:r>
      <w:r w:rsidRPr="004E5715">
        <w:rPr>
          <w:rFonts w:ascii="DIN Pro Regular" w:hAnsi="DIN Pro Regular" w:cs="DIN Pro Regular"/>
          <w:sz w:val="18"/>
          <w:szCs w:val="18"/>
        </w:rPr>
        <w:t xml:space="preserve">, y se presentará al final de las Notas de Desglose de las Notas a los Estados Financieros  </w:t>
      </w:r>
    </w:p>
    <w:p w14:paraId="7E7E623B" w14:textId="518B5D08" w:rsidR="001F0E5A" w:rsidRDefault="001F0E5A" w:rsidP="00AE777E">
      <w:pPr>
        <w:spacing w:after="0"/>
        <w:rPr>
          <w:rFonts w:ascii="DIN Pro Regular" w:hAnsi="DIN Pro Regular" w:cs="DIN Pro Regular"/>
          <w:sz w:val="18"/>
          <w:szCs w:val="18"/>
        </w:rPr>
      </w:pPr>
    </w:p>
    <w:p w14:paraId="6A7CDAFD" w14:textId="52EA0901" w:rsidR="001F0E5A" w:rsidRDefault="001F0E5A" w:rsidP="00AE777E">
      <w:pPr>
        <w:spacing w:after="0"/>
        <w:rPr>
          <w:rFonts w:ascii="DIN Pro Regular" w:hAnsi="DIN Pro Regular" w:cs="DIN Pro Regular"/>
          <w:sz w:val="18"/>
          <w:szCs w:val="18"/>
        </w:rPr>
      </w:pPr>
    </w:p>
    <w:p w14:paraId="7768572F" w14:textId="78E58E85" w:rsidR="001F0E5A" w:rsidRDefault="001F0E5A" w:rsidP="00AE777E">
      <w:pPr>
        <w:spacing w:after="0"/>
        <w:rPr>
          <w:rFonts w:ascii="DIN Pro Regular" w:hAnsi="DIN Pro Regular" w:cs="DIN Pro Regular"/>
          <w:sz w:val="18"/>
          <w:szCs w:val="18"/>
        </w:rPr>
      </w:pPr>
    </w:p>
    <w:p w14:paraId="19998C9D" w14:textId="77777777" w:rsidR="001F0E5A" w:rsidRPr="004E5715" w:rsidRDefault="001F0E5A" w:rsidP="00AE777E">
      <w:pPr>
        <w:spacing w:after="0"/>
        <w:rPr>
          <w:rFonts w:ascii="DIN Pro Regular" w:hAnsi="DIN Pro Regular" w:cs="DIN Pro Regular"/>
          <w:sz w:val="18"/>
          <w:szCs w:val="18"/>
        </w:rPr>
      </w:pPr>
    </w:p>
    <w:p w14:paraId="54120F0F" w14:textId="77777777" w:rsidR="007006CA" w:rsidRPr="004E5715" w:rsidRDefault="007006CA" w:rsidP="00AE777E">
      <w:pPr>
        <w:spacing w:after="0"/>
        <w:rPr>
          <w:rFonts w:ascii="DIN Pro Regular" w:hAnsi="DIN Pro Regular" w:cs="DIN Pro Regular"/>
          <w:sz w:val="18"/>
          <w:szCs w:val="18"/>
        </w:rPr>
      </w:pPr>
      <w:r w:rsidRPr="004E5715">
        <w:rPr>
          <w:rFonts w:ascii="DIN Pro Regular" w:hAnsi="DIN Pro Regular" w:cs="DIN Pro Regular"/>
          <w:sz w:val="18"/>
          <w:szCs w:val="18"/>
        </w:rPr>
        <w:t xml:space="preserve">                                                         </w:t>
      </w:r>
    </w:p>
    <w:tbl>
      <w:tblPr>
        <w:tblW w:w="6999" w:type="dxa"/>
        <w:jc w:val="center"/>
        <w:tblCellMar>
          <w:left w:w="70" w:type="dxa"/>
          <w:right w:w="70" w:type="dxa"/>
        </w:tblCellMar>
        <w:tblLook w:val="04A0" w:firstRow="1" w:lastRow="0" w:firstColumn="1" w:lastColumn="0" w:noHBand="0" w:noVBand="1"/>
      </w:tblPr>
      <w:tblGrid>
        <w:gridCol w:w="1040"/>
        <w:gridCol w:w="3660"/>
        <w:gridCol w:w="2139"/>
        <w:gridCol w:w="39"/>
        <w:gridCol w:w="121"/>
      </w:tblGrid>
      <w:tr w:rsidR="00174108" w:rsidRPr="004E5715" w14:paraId="3978D74B" w14:textId="77777777" w:rsidTr="00010BEF">
        <w:trPr>
          <w:gridAfter w:val="1"/>
          <w:wAfter w:w="121" w:type="dxa"/>
          <w:trHeight w:val="300"/>
          <w:jc w:val="center"/>
        </w:trPr>
        <w:tc>
          <w:tcPr>
            <w:tcW w:w="6878" w:type="dxa"/>
            <w:gridSpan w:val="4"/>
            <w:tcBorders>
              <w:left w:val="single" w:sz="8" w:space="0" w:color="auto"/>
              <w:bottom w:val="nil"/>
              <w:right w:val="single" w:sz="8" w:space="0" w:color="000000"/>
            </w:tcBorders>
            <w:shd w:val="clear" w:color="auto" w:fill="AB0033"/>
            <w:vAlign w:val="center"/>
            <w:hideMark/>
          </w:tcPr>
          <w:p w14:paraId="53D8A683" w14:textId="77777777" w:rsidR="00174108" w:rsidRPr="004E5715" w:rsidRDefault="00C80DE1" w:rsidP="00DF6363">
            <w:pPr>
              <w:spacing w:after="0" w:line="240" w:lineRule="auto"/>
              <w:jc w:val="center"/>
              <w:rPr>
                <w:rFonts w:ascii="DIN Pro Regular" w:eastAsia="Times New Roman" w:hAnsi="DIN Pro Regular" w:cs="DIN Pro Regular"/>
                <w:b/>
                <w:bCs/>
                <w:color w:val="FFFFFF"/>
                <w:sz w:val="18"/>
                <w:szCs w:val="18"/>
                <w:lang w:eastAsia="es-MX"/>
              </w:rPr>
            </w:pPr>
            <w:r w:rsidRPr="004E5715">
              <w:rPr>
                <w:rFonts w:ascii="DIN Pro Regular" w:hAnsi="DIN Pro Regular" w:cs="DIN Pro Regular"/>
                <w:sz w:val="18"/>
                <w:szCs w:val="18"/>
              </w:rPr>
              <w:lastRenderedPageBreak/>
              <w:t xml:space="preserve"> </w:t>
            </w:r>
            <w:r w:rsidR="00DF6363" w:rsidRPr="004E5715">
              <w:rPr>
                <w:rFonts w:ascii="DIN Pro Regular" w:eastAsia="Times New Roman" w:hAnsi="DIN Pro Regular" w:cs="DIN Pro Regular"/>
                <w:b/>
                <w:bCs/>
                <w:color w:val="FFFFFF"/>
                <w:sz w:val="18"/>
                <w:szCs w:val="18"/>
                <w:lang w:eastAsia="es-MX"/>
              </w:rPr>
              <w:t>Nombre del Ente Público</w:t>
            </w:r>
          </w:p>
        </w:tc>
      </w:tr>
      <w:tr w:rsidR="00174108" w:rsidRPr="004E5715" w14:paraId="42557004"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6BE81AB5" w14:textId="77777777" w:rsidR="00174108" w:rsidRPr="004E5715" w:rsidRDefault="00174108" w:rsidP="00174108">
            <w:pPr>
              <w:spacing w:after="0" w:line="240" w:lineRule="auto"/>
              <w:jc w:val="center"/>
              <w:rPr>
                <w:rFonts w:ascii="DIN Pro Regular" w:eastAsia="Times New Roman" w:hAnsi="DIN Pro Regular" w:cs="DIN Pro Regular"/>
                <w:b/>
                <w:color w:val="FFFFFF"/>
                <w:sz w:val="18"/>
                <w:szCs w:val="18"/>
                <w:lang w:eastAsia="es-MX"/>
              </w:rPr>
            </w:pPr>
            <w:r w:rsidRPr="004E5715">
              <w:rPr>
                <w:rFonts w:ascii="DIN Pro Regular" w:eastAsia="Times New Roman" w:hAnsi="DIN Pro Regular" w:cs="DIN Pro Regular"/>
                <w:b/>
                <w:color w:val="FFFFFF"/>
                <w:sz w:val="18"/>
                <w:szCs w:val="18"/>
                <w:lang w:eastAsia="es-MX"/>
              </w:rPr>
              <w:t>Conciliación entre los Egresos Presupuestarios y los Gastos Contables</w:t>
            </w:r>
          </w:p>
        </w:tc>
      </w:tr>
      <w:tr w:rsidR="00174108" w:rsidRPr="004E5715" w14:paraId="23FD6683" w14:textId="77777777" w:rsidTr="00010BEF">
        <w:trPr>
          <w:gridAfter w:val="1"/>
          <w:wAfter w:w="121" w:type="dxa"/>
          <w:trHeight w:val="300"/>
          <w:jc w:val="center"/>
        </w:trPr>
        <w:tc>
          <w:tcPr>
            <w:tcW w:w="6878" w:type="dxa"/>
            <w:gridSpan w:val="4"/>
            <w:tcBorders>
              <w:top w:val="nil"/>
              <w:left w:val="single" w:sz="8" w:space="0" w:color="auto"/>
              <w:bottom w:val="nil"/>
              <w:right w:val="single" w:sz="8" w:space="0" w:color="000000"/>
            </w:tcBorders>
            <w:shd w:val="clear" w:color="auto" w:fill="AB0033"/>
            <w:vAlign w:val="center"/>
            <w:hideMark/>
          </w:tcPr>
          <w:p w14:paraId="62B71069" w14:textId="77777777" w:rsidR="007075A0" w:rsidRPr="004E5715" w:rsidRDefault="00174108" w:rsidP="00DF01DA">
            <w:pPr>
              <w:spacing w:after="0" w:line="240" w:lineRule="auto"/>
              <w:jc w:val="center"/>
              <w:rPr>
                <w:rFonts w:ascii="DIN Pro Regular" w:eastAsia="Times New Roman" w:hAnsi="DIN Pro Regular" w:cs="DIN Pro Regular"/>
                <w:b/>
                <w:color w:val="FFFFFF"/>
                <w:sz w:val="18"/>
                <w:szCs w:val="18"/>
                <w:lang w:eastAsia="es-MX"/>
              </w:rPr>
            </w:pPr>
            <w:r w:rsidRPr="004E5715">
              <w:rPr>
                <w:rFonts w:ascii="DIN Pro Regular" w:eastAsia="Times New Roman" w:hAnsi="DIN Pro Regular" w:cs="DIN Pro Regular"/>
                <w:b/>
                <w:color w:val="FFFFFF"/>
                <w:sz w:val="18"/>
                <w:szCs w:val="18"/>
                <w:lang w:eastAsia="es-MX"/>
              </w:rPr>
              <w:t xml:space="preserve">Correspondiente del 1 de </w:t>
            </w:r>
            <w:proofErr w:type="gramStart"/>
            <w:r w:rsidR="0050622C" w:rsidRPr="004E5715">
              <w:rPr>
                <w:rFonts w:ascii="DIN Pro Regular" w:eastAsia="Times New Roman" w:hAnsi="DIN Pro Regular" w:cs="DIN Pro Regular"/>
                <w:b/>
                <w:color w:val="FFFFFF"/>
                <w:sz w:val="18"/>
                <w:szCs w:val="18"/>
                <w:lang w:eastAsia="es-MX"/>
              </w:rPr>
              <w:t>Enero</w:t>
            </w:r>
            <w:proofErr w:type="gramEnd"/>
            <w:r w:rsidR="0050622C" w:rsidRPr="004E5715">
              <w:rPr>
                <w:rFonts w:ascii="DIN Pro Regular" w:eastAsia="Times New Roman" w:hAnsi="DIN Pro Regular" w:cs="DIN Pro Regular"/>
                <w:b/>
                <w:color w:val="FFFFFF"/>
                <w:sz w:val="18"/>
                <w:szCs w:val="18"/>
                <w:lang w:eastAsia="es-MX"/>
              </w:rPr>
              <w:t xml:space="preserve"> al 31 de Diciembre del 202</w:t>
            </w:r>
            <w:r w:rsidR="00DF01DA" w:rsidRPr="004E5715">
              <w:rPr>
                <w:rFonts w:ascii="DIN Pro Regular" w:eastAsia="Times New Roman" w:hAnsi="DIN Pro Regular" w:cs="DIN Pro Regular"/>
                <w:b/>
                <w:color w:val="FFFFFF"/>
                <w:sz w:val="18"/>
                <w:szCs w:val="18"/>
                <w:lang w:eastAsia="es-MX"/>
              </w:rPr>
              <w:t>2</w:t>
            </w:r>
          </w:p>
        </w:tc>
      </w:tr>
      <w:tr w:rsidR="00174108" w:rsidRPr="004E5715" w14:paraId="330590F8" w14:textId="77777777" w:rsidTr="00010BEF">
        <w:trPr>
          <w:gridAfter w:val="1"/>
          <w:wAfter w:w="121" w:type="dxa"/>
          <w:trHeight w:val="315"/>
          <w:jc w:val="center"/>
        </w:trPr>
        <w:tc>
          <w:tcPr>
            <w:tcW w:w="6878" w:type="dxa"/>
            <w:gridSpan w:val="4"/>
            <w:tcBorders>
              <w:top w:val="nil"/>
              <w:left w:val="single" w:sz="8" w:space="0" w:color="auto"/>
              <w:bottom w:val="single" w:sz="8" w:space="0" w:color="auto"/>
              <w:right w:val="single" w:sz="8" w:space="0" w:color="000000"/>
            </w:tcBorders>
            <w:shd w:val="clear" w:color="auto" w:fill="AB0033"/>
            <w:vAlign w:val="center"/>
            <w:hideMark/>
          </w:tcPr>
          <w:p w14:paraId="4B526550" w14:textId="77777777" w:rsidR="00174108" w:rsidRPr="004E5715" w:rsidRDefault="00174108" w:rsidP="00174108">
            <w:pPr>
              <w:spacing w:after="0" w:line="240" w:lineRule="auto"/>
              <w:jc w:val="center"/>
              <w:rPr>
                <w:rFonts w:ascii="DIN Pro Regular" w:eastAsia="Times New Roman" w:hAnsi="DIN Pro Regular" w:cs="DIN Pro Regular"/>
                <w:b/>
                <w:color w:val="FFFFFF"/>
                <w:sz w:val="18"/>
                <w:szCs w:val="18"/>
                <w:lang w:eastAsia="es-MX"/>
              </w:rPr>
            </w:pPr>
            <w:r w:rsidRPr="004E5715">
              <w:rPr>
                <w:rFonts w:ascii="DIN Pro Regular" w:eastAsia="Times New Roman" w:hAnsi="DIN Pro Regular" w:cs="DIN Pro Regular"/>
                <w:b/>
                <w:color w:val="FFFFFF"/>
                <w:sz w:val="18"/>
                <w:szCs w:val="18"/>
                <w:lang w:eastAsia="es-MX"/>
              </w:rPr>
              <w:t>(Cifras en pesos)</w:t>
            </w:r>
          </w:p>
        </w:tc>
      </w:tr>
      <w:tr w:rsidR="00591EE2" w:rsidRPr="004E5715" w14:paraId="3BF1BEAE" w14:textId="77777777" w:rsidTr="006D41B9">
        <w:trPr>
          <w:gridAfter w:val="2"/>
          <w:wAfter w:w="160" w:type="dxa"/>
          <w:trHeight w:val="90"/>
          <w:jc w:val="center"/>
        </w:trPr>
        <w:tc>
          <w:tcPr>
            <w:tcW w:w="1040" w:type="dxa"/>
            <w:tcBorders>
              <w:top w:val="nil"/>
              <w:left w:val="nil"/>
              <w:bottom w:val="nil"/>
              <w:right w:val="nil"/>
            </w:tcBorders>
            <w:shd w:val="clear" w:color="auto" w:fill="auto"/>
            <w:noWrap/>
            <w:vAlign w:val="bottom"/>
            <w:hideMark/>
          </w:tcPr>
          <w:p w14:paraId="77974AF0" w14:textId="77777777" w:rsidR="00591EE2" w:rsidRPr="004E5715" w:rsidRDefault="00591EE2" w:rsidP="00174108">
            <w:pPr>
              <w:spacing w:after="0" w:line="240" w:lineRule="auto"/>
              <w:rPr>
                <w:rFonts w:ascii="DIN Pro Regular" w:eastAsia="Times New Roman" w:hAnsi="DIN Pro Regular" w:cs="DIN Pro Regular"/>
                <w:color w:val="000000"/>
                <w:sz w:val="18"/>
                <w:szCs w:val="18"/>
                <w:lang w:eastAsia="es-MX"/>
              </w:rPr>
            </w:pPr>
          </w:p>
        </w:tc>
        <w:tc>
          <w:tcPr>
            <w:tcW w:w="3660" w:type="dxa"/>
            <w:tcBorders>
              <w:top w:val="nil"/>
              <w:left w:val="nil"/>
              <w:bottom w:val="nil"/>
              <w:right w:val="nil"/>
            </w:tcBorders>
            <w:shd w:val="clear" w:color="auto" w:fill="auto"/>
            <w:noWrap/>
            <w:vAlign w:val="bottom"/>
            <w:hideMark/>
          </w:tcPr>
          <w:p w14:paraId="0222D905" w14:textId="77777777" w:rsidR="00591EE2" w:rsidRPr="004E5715" w:rsidRDefault="00591EE2" w:rsidP="00174108">
            <w:pPr>
              <w:spacing w:after="0" w:line="240" w:lineRule="auto"/>
              <w:rPr>
                <w:rFonts w:ascii="DIN Pro Regular" w:eastAsia="Times New Roman" w:hAnsi="DIN Pro Regular" w:cs="DIN Pro Regular"/>
                <w:color w:val="000000"/>
                <w:sz w:val="18"/>
                <w:szCs w:val="18"/>
                <w:lang w:eastAsia="es-MX"/>
              </w:rPr>
            </w:pPr>
          </w:p>
        </w:tc>
        <w:tc>
          <w:tcPr>
            <w:tcW w:w="2139" w:type="dxa"/>
            <w:tcBorders>
              <w:top w:val="nil"/>
              <w:left w:val="nil"/>
              <w:bottom w:val="single" w:sz="4" w:space="0" w:color="auto"/>
              <w:right w:val="nil"/>
            </w:tcBorders>
            <w:shd w:val="clear" w:color="auto" w:fill="auto"/>
            <w:noWrap/>
            <w:vAlign w:val="bottom"/>
            <w:hideMark/>
          </w:tcPr>
          <w:p w14:paraId="0DEC43CD" w14:textId="77777777" w:rsidR="00591EE2" w:rsidRPr="004E5715" w:rsidRDefault="00591EE2" w:rsidP="00174108">
            <w:pPr>
              <w:spacing w:after="0" w:line="240" w:lineRule="auto"/>
              <w:rPr>
                <w:rFonts w:ascii="DIN Pro Regular" w:eastAsia="Times New Roman" w:hAnsi="DIN Pro Regular" w:cs="DIN Pro Regular"/>
                <w:color w:val="000000"/>
                <w:sz w:val="18"/>
                <w:szCs w:val="18"/>
                <w:lang w:eastAsia="es-MX"/>
              </w:rPr>
            </w:pPr>
          </w:p>
        </w:tc>
      </w:tr>
      <w:tr w:rsidR="00591EE2" w:rsidRPr="004E5715" w14:paraId="76F00338"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442CF453" w14:textId="77777777" w:rsidR="00591EE2" w:rsidRPr="004E5715" w:rsidRDefault="006D41B9" w:rsidP="006D41B9">
            <w:pPr>
              <w:spacing w:after="0" w:line="240" w:lineRule="auto"/>
              <w:rPr>
                <w:rFonts w:ascii="DIN Pro Regular" w:eastAsia="Times New Roman" w:hAnsi="DIN Pro Regular" w:cs="DIN Pro Regular"/>
                <w:b/>
                <w:color w:val="FFFFFF" w:themeColor="background1"/>
                <w:sz w:val="18"/>
                <w:szCs w:val="18"/>
                <w:lang w:eastAsia="es-MX"/>
              </w:rPr>
            </w:pPr>
            <w:r w:rsidRPr="004E5715">
              <w:rPr>
                <w:rFonts w:ascii="DIN Pro Regular" w:eastAsia="Times New Roman" w:hAnsi="DIN Pro Regular" w:cs="DIN Pro Regular"/>
                <w:b/>
                <w:color w:val="FFFFFF" w:themeColor="background1"/>
                <w:sz w:val="18"/>
                <w:szCs w:val="18"/>
                <w:lang w:eastAsia="es-MX"/>
              </w:rPr>
              <w:t xml:space="preserve">1.- Total de </w:t>
            </w:r>
            <w:proofErr w:type="gramStart"/>
            <w:r w:rsidRPr="004E5715">
              <w:rPr>
                <w:rFonts w:ascii="DIN Pro Regular" w:eastAsia="Times New Roman" w:hAnsi="DIN Pro Regular" w:cs="DIN Pro Regular"/>
                <w:b/>
                <w:color w:val="FFFFFF" w:themeColor="background1"/>
                <w:sz w:val="18"/>
                <w:szCs w:val="18"/>
                <w:lang w:eastAsia="es-MX"/>
              </w:rPr>
              <w:t xml:space="preserve">Egresos </w:t>
            </w:r>
            <w:r w:rsidR="00591EE2" w:rsidRPr="004E5715">
              <w:rPr>
                <w:rFonts w:ascii="DIN Pro Regular" w:eastAsia="Times New Roman" w:hAnsi="DIN Pro Regular" w:cs="DIN Pro Regular"/>
                <w:b/>
                <w:color w:val="FFFFFF" w:themeColor="background1"/>
                <w:sz w:val="18"/>
                <w:szCs w:val="18"/>
                <w:lang w:eastAsia="es-MX"/>
              </w:rPr>
              <w:t xml:space="preserve"> Presupuestarios</w:t>
            </w:r>
            <w:proofErr w:type="gramEnd"/>
            <w:r w:rsidR="00591EE2" w:rsidRPr="004E5715">
              <w:rPr>
                <w:rFonts w:ascii="DIN Pro Regular" w:eastAsia="Times New Roman" w:hAnsi="DIN Pro Regular" w:cs="DIN Pro Regular"/>
                <w:b/>
                <w:color w:val="FFFFFF" w:themeColor="background1"/>
                <w:sz w:val="18"/>
                <w:szCs w:val="18"/>
                <w:lang w:eastAsia="es-MX"/>
              </w:rPr>
              <w:t xml:space="preserve">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E933" w14:textId="10F69E4F" w:rsidR="00591EE2" w:rsidRPr="004E5715" w:rsidRDefault="00E2108B" w:rsidP="00DB6EAE">
            <w:pPr>
              <w:spacing w:after="0" w:line="240" w:lineRule="auto"/>
              <w:jc w:val="right"/>
              <w:rPr>
                <w:rFonts w:ascii="DIN Pro Regular" w:eastAsia="Times New Roman" w:hAnsi="DIN Pro Regular" w:cs="DIN Pro Regular"/>
                <w:b/>
                <w:color w:val="000000"/>
                <w:sz w:val="18"/>
                <w:szCs w:val="18"/>
                <w:lang w:eastAsia="es-MX"/>
              </w:rPr>
            </w:pPr>
            <w:r w:rsidRPr="004E5715">
              <w:rPr>
                <w:rFonts w:ascii="DIN Pro Regular" w:eastAsia="Times New Roman" w:hAnsi="DIN Pro Regular" w:cs="DIN Pro Regular"/>
                <w:b/>
                <w:color w:val="000000"/>
                <w:sz w:val="18"/>
                <w:szCs w:val="18"/>
                <w:lang w:eastAsia="es-MX"/>
              </w:rPr>
              <w:t>500,388,814</w:t>
            </w:r>
          </w:p>
        </w:tc>
      </w:tr>
      <w:tr w:rsidR="00591EE2" w:rsidRPr="004E5715" w14:paraId="161C60FB" w14:textId="77777777" w:rsidTr="006D41B9">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14:paraId="70B8764C" w14:textId="77777777" w:rsidR="00591EE2" w:rsidRPr="004E5715" w:rsidRDefault="00591EE2" w:rsidP="00174108">
            <w:pPr>
              <w:spacing w:after="0" w:line="240" w:lineRule="auto"/>
              <w:rPr>
                <w:rFonts w:ascii="DIN Pro Regular" w:eastAsia="Times New Roman" w:hAnsi="DIN Pro Regular" w:cs="DIN Pro Regular"/>
                <w:color w:val="000000"/>
                <w:sz w:val="18"/>
                <w:szCs w:val="18"/>
                <w:lang w:eastAsia="es-MX"/>
              </w:rPr>
            </w:pPr>
          </w:p>
        </w:tc>
        <w:tc>
          <w:tcPr>
            <w:tcW w:w="3660" w:type="dxa"/>
            <w:tcBorders>
              <w:top w:val="nil"/>
              <w:left w:val="nil"/>
              <w:bottom w:val="nil"/>
              <w:right w:val="nil"/>
            </w:tcBorders>
            <w:shd w:val="clear" w:color="auto" w:fill="auto"/>
            <w:noWrap/>
            <w:vAlign w:val="bottom"/>
            <w:hideMark/>
          </w:tcPr>
          <w:p w14:paraId="6F9F44A8" w14:textId="77777777" w:rsidR="00591EE2" w:rsidRPr="004E5715" w:rsidRDefault="00591EE2" w:rsidP="00174108">
            <w:pPr>
              <w:spacing w:after="0" w:line="240" w:lineRule="auto"/>
              <w:rPr>
                <w:rFonts w:ascii="DIN Pro Regular" w:eastAsia="Times New Roman" w:hAnsi="DIN Pro Regular" w:cs="DIN Pro Regular"/>
                <w:color w:val="000000"/>
                <w:sz w:val="18"/>
                <w:szCs w:val="18"/>
                <w:lang w:eastAsia="es-MX"/>
              </w:rPr>
            </w:pPr>
          </w:p>
        </w:tc>
        <w:tc>
          <w:tcPr>
            <w:tcW w:w="2139" w:type="dxa"/>
            <w:tcBorders>
              <w:top w:val="nil"/>
              <w:left w:val="nil"/>
              <w:bottom w:val="nil"/>
              <w:right w:val="nil"/>
            </w:tcBorders>
            <w:shd w:val="clear" w:color="auto" w:fill="auto"/>
            <w:noWrap/>
            <w:vAlign w:val="bottom"/>
            <w:hideMark/>
          </w:tcPr>
          <w:p w14:paraId="4C19D565" w14:textId="77777777" w:rsidR="00591EE2" w:rsidRPr="004E5715" w:rsidRDefault="00591EE2" w:rsidP="00DB6EAE">
            <w:pPr>
              <w:spacing w:after="0" w:line="240" w:lineRule="auto"/>
              <w:jc w:val="right"/>
              <w:rPr>
                <w:rFonts w:ascii="DIN Pro Regular" w:eastAsia="Times New Roman" w:hAnsi="DIN Pro Regular" w:cs="DIN Pro Regular"/>
                <w:color w:val="000000"/>
                <w:sz w:val="18"/>
                <w:szCs w:val="18"/>
                <w:lang w:eastAsia="es-MX"/>
              </w:rPr>
            </w:pPr>
          </w:p>
        </w:tc>
      </w:tr>
      <w:tr w:rsidR="00591EE2" w:rsidRPr="004E5715" w14:paraId="7C9BB895" w14:textId="77777777" w:rsidTr="00A40022">
        <w:trPr>
          <w:gridAfter w:val="2"/>
          <w:wAfter w:w="160" w:type="dxa"/>
          <w:trHeight w:val="30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14:paraId="59C13621" w14:textId="77777777" w:rsidR="00591EE2" w:rsidRPr="004E5715" w:rsidRDefault="00591EE2" w:rsidP="00174108">
            <w:pPr>
              <w:spacing w:after="0" w:line="240" w:lineRule="auto"/>
              <w:rPr>
                <w:rFonts w:ascii="DIN Pro Regular" w:eastAsia="Times New Roman" w:hAnsi="DIN Pro Regular" w:cs="DIN Pro Regular"/>
                <w:b/>
                <w:color w:val="FFFFFF" w:themeColor="background1"/>
                <w:sz w:val="18"/>
                <w:szCs w:val="18"/>
                <w:lang w:eastAsia="es-MX"/>
              </w:rPr>
            </w:pPr>
            <w:r w:rsidRPr="004E5715">
              <w:rPr>
                <w:rFonts w:ascii="DIN Pro Regular" w:eastAsia="Times New Roman" w:hAnsi="DIN Pro Regular" w:cs="DIN Pro Regular"/>
                <w:b/>
                <w:color w:val="FFFFFF" w:themeColor="background1"/>
                <w:sz w:val="18"/>
                <w:szCs w:val="18"/>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64466BA0" w14:textId="4748C258" w:rsidR="00591EE2" w:rsidRPr="004E5715" w:rsidRDefault="003913A5" w:rsidP="00DB6EAE">
            <w:pPr>
              <w:spacing w:after="0" w:line="240" w:lineRule="auto"/>
              <w:jc w:val="right"/>
              <w:rPr>
                <w:rFonts w:ascii="DIN Pro Regular" w:eastAsia="Times New Roman" w:hAnsi="DIN Pro Regular" w:cs="DIN Pro Regular"/>
                <w:b/>
                <w:color w:val="000000"/>
                <w:sz w:val="18"/>
                <w:szCs w:val="18"/>
                <w:lang w:eastAsia="es-MX"/>
              </w:rPr>
            </w:pPr>
            <w:r w:rsidRPr="004E5715">
              <w:rPr>
                <w:rFonts w:ascii="DIN Pro Regular" w:eastAsia="Times New Roman" w:hAnsi="DIN Pro Regular" w:cs="DIN Pro Regular"/>
                <w:b/>
                <w:color w:val="000000"/>
                <w:sz w:val="18"/>
                <w:szCs w:val="18"/>
                <w:lang w:eastAsia="es-MX"/>
              </w:rPr>
              <w:t>14,177,1</w:t>
            </w:r>
            <w:r w:rsidR="00130796" w:rsidRPr="004E5715">
              <w:rPr>
                <w:rFonts w:ascii="DIN Pro Regular" w:eastAsia="Times New Roman" w:hAnsi="DIN Pro Regular" w:cs="DIN Pro Regular"/>
                <w:b/>
                <w:color w:val="000000"/>
                <w:sz w:val="18"/>
                <w:szCs w:val="18"/>
                <w:lang w:eastAsia="es-MX"/>
              </w:rPr>
              <w:t>89</w:t>
            </w:r>
          </w:p>
        </w:tc>
      </w:tr>
      <w:tr w:rsidR="006D41B9" w:rsidRPr="004E5715" w14:paraId="13585BC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7D0515B3" w14:textId="77777777" w:rsidR="006D41B9"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w:t>
            </w:r>
          </w:p>
        </w:tc>
        <w:tc>
          <w:tcPr>
            <w:tcW w:w="3660" w:type="dxa"/>
            <w:tcBorders>
              <w:top w:val="nil"/>
              <w:left w:val="nil"/>
              <w:bottom w:val="single" w:sz="4" w:space="0" w:color="auto"/>
              <w:right w:val="single" w:sz="4" w:space="0" w:color="auto"/>
            </w:tcBorders>
            <w:shd w:val="clear" w:color="auto" w:fill="auto"/>
            <w:vAlign w:val="center"/>
          </w:tcPr>
          <w:p w14:paraId="471E71AF" w14:textId="77777777" w:rsidR="006D41B9" w:rsidRPr="004E5715" w:rsidRDefault="006D41B9" w:rsidP="00174108">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14:paraId="75FC1193" w14:textId="135A4484" w:rsidR="006D41B9"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tcPr>
          <w:p w14:paraId="623B2DC9" w14:textId="77777777" w:rsidR="006D41B9" w:rsidRPr="004E5715" w:rsidRDefault="006D41B9" w:rsidP="002C3BA7">
            <w:pPr>
              <w:spacing w:after="0" w:line="240" w:lineRule="auto"/>
              <w:rPr>
                <w:rFonts w:ascii="DIN Pro Regular" w:eastAsia="Times New Roman" w:hAnsi="DIN Pro Regular" w:cs="DIN Pro Regular"/>
                <w:color w:val="000000"/>
                <w:sz w:val="18"/>
                <w:szCs w:val="18"/>
                <w:lang w:eastAsia="es-MX"/>
              </w:rPr>
            </w:pPr>
          </w:p>
        </w:tc>
      </w:tr>
      <w:tr w:rsidR="006D41B9" w:rsidRPr="004E5715" w14:paraId="767FCD53"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3FC4A586" w14:textId="77777777" w:rsidR="006D41B9"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2.2</w:t>
            </w:r>
          </w:p>
        </w:tc>
        <w:tc>
          <w:tcPr>
            <w:tcW w:w="3660" w:type="dxa"/>
            <w:tcBorders>
              <w:top w:val="nil"/>
              <w:left w:val="nil"/>
              <w:bottom w:val="single" w:sz="4" w:space="0" w:color="auto"/>
              <w:right w:val="single" w:sz="4" w:space="0" w:color="auto"/>
            </w:tcBorders>
            <w:shd w:val="clear" w:color="auto" w:fill="auto"/>
            <w:vAlign w:val="center"/>
          </w:tcPr>
          <w:p w14:paraId="760ED82C" w14:textId="77777777" w:rsidR="006D41B9" w:rsidRPr="004E5715" w:rsidRDefault="006D41B9" w:rsidP="00174108">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14:paraId="32880FAA" w14:textId="090327DD" w:rsidR="006D41B9"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tcPr>
          <w:p w14:paraId="28CDB404" w14:textId="77777777" w:rsidR="006D41B9" w:rsidRPr="004E5715" w:rsidRDefault="006D41B9"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39F6E716"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FF4DB1F"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2.3</w:t>
            </w:r>
          </w:p>
        </w:tc>
        <w:tc>
          <w:tcPr>
            <w:tcW w:w="3660" w:type="dxa"/>
            <w:tcBorders>
              <w:top w:val="nil"/>
              <w:left w:val="nil"/>
              <w:bottom w:val="single" w:sz="4" w:space="0" w:color="auto"/>
              <w:right w:val="single" w:sz="4" w:space="0" w:color="auto"/>
            </w:tcBorders>
            <w:shd w:val="clear" w:color="auto" w:fill="auto"/>
            <w:vAlign w:val="center"/>
            <w:hideMark/>
          </w:tcPr>
          <w:p w14:paraId="0F86F261" w14:textId="77777777" w:rsidR="00174108" w:rsidRPr="004E5715" w:rsidRDefault="00174108"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Mobiliario y </w:t>
            </w:r>
            <w:r w:rsidR="006D41B9" w:rsidRPr="004E5715">
              <w:rPr>
                <w:rFonts w:ascii="DIN Pro Regular" w:eastAsia="Times New Roman" w:hAnsi="DIN Pro Regular" w:cs="DIN Pro Regular"/>
                <w:color w:val="000000"/>
                <w:sz w:val="18"/>
                <w:szCs w:val="18"/>
                <w:lang w:eastAsia="es-MX"/>
              </w:rPr>
              <w:t>E</w:t>
            </w:r>
            <w:r w:rsidRPr="004E5715">
              <w:rPr>
                <w:rFonts w:ascii="DIN Pro Regular" w:eastAsia="Times New Roman" w:hAnsi="DIN Pro Regular" w:cs="DIN Pro Regular"/>
                <w:color w:val="000000"/>
                <w:sz w:val="18"/>
                <w:szCs w:val="18"/>
                <w:lang w:eastAsia="es-MX"/>
              </w:rPr>
              <w:t xml:space="preserve">quipo de </w:t>
            </w:r>
            <w:r w:rsidR="006D41B9" w:rsidRPr="004E5715">
              <w:rPr>
                <w:rFonts w:ascii="DIN Pro Regular" w:eastAsia="Times New Roman" w:hAnsi="DIN Pro Regular" w:cs="DIN Pro Regular"/>
                <w:color w:val="000000"/>
                <w:sz w:val="18"/>
                <w:szCs w:val="18"/>
                <w:lang w:eastAsia="es-MX"/>
              </w:rPr>
              <w:t>A</w:t>
            </w:r>
            <w:r w:rsidRPr="004E5715">
              <w:rPr>
                <w:rFonts w:ascii="DIN Pro Regular" w:eastAsia="Times New Roman" w:hAnsi="DIN Pro Regular" w:cs="DIN Pro Regular"/>
                <w:color w:val="000000"/>
                <w:sz w:val="18"/>
                <w:szCs w:val="18"/>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14:paraId="470D3CF8" w14:textId="5986653F" w:rsidR="00174108" w:rsidRPr="004E5715" w:rsidRDefault="00636747"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916,38</w:t>
            </w:r>
            <w:r w:rsidR="00C008DA" w:rsidRPr="004E5715">
              <w:rPr>
                <w:rFonts w:ascii="DIN Pro Regular" w:eastAsia="Times New Roman" w:hAnsi="DIN Pro Regular" w:cs="DIN Pro Regular"/>
                <w:color w:val="000000"/>
                <w:sz w:val="18"/>
                <w:szCs w:val="18"/>
                <w:lang w:eastAsia="es-MX"/>
              </w:rPr>
              <w:t>2</w:t>
            </w:r>
          </w:p>
        </w:tc>
        <w:tc>
          <w:tcPr>
            <w:tcW w:w="160" w:type="dxa"/>
            <w:gridSpan w:val="2"/>
            <w:tcBorders>
              <w:top w:val="nil"/>
              <w:left w:val="nil"/>
              <w:bottom w:val="nil"/>
              <w:right w:val="nil"/>
            </w:tcBorders>
            <w:shd w:val="clear" w:color="auto" w:fill="auto"/>
            <w:noWrap/>
            <w:vAlign w:val="bottom"/>
            <w:hideMark/>
          </w:tcPr>
          <w:p w14:paraId="61E8C5BE"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7CA9517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00C0165"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2.4</w:t>
            </w:r>
          </w:p>
        </w:tc>
        <w:tc>
          <w:tcPr>
            <w:tcW w:w="3660" w:type="dxa"/>
            <w:tcBorders>
              <w:top w:val="nil"/>
              <w:left w:val="nil"/>
              <w:bottom w:val="single" w:sz="4" w:space="0" w:color="auto"/>
              <w:right w:val="single" w:sz="4" w:space="0" w:color="auto"/>
            </w:tcBorders>
            <w:shd w:val="clear" w:color="auto" w:fill="auto"/>
            <w:vAlign w:val="center"/>
            <w:hideMark/>
          </w:tcPr>
          <w:p w14:paraId="779E67B0" w14:textId="77777777" w:rsidR="00174108" w:rsidRPr="004E5715" w:rsidRDefault="00174108"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Mobiliario y </w:t>
            </w:r>
            <w:r w:rsidR="006D41B9" w:rsidRPr="004E5715">
              <w:rPr>
                <w:rFonts w:ascii="DIN Pro Regular" w:eastAsia="Times New Roman" w:hAnsi="DIN Pro Regular" w:cs="DIN Pro Regular"/>
                <w:color w:val="000000"/>
                <w:sz w:val="18"/>
                <w:szCs w:val="18"/>
                <w:lang w:eastAsia="es-MX"/>
              </w:rPr>
              <w:t>E</w:t>
            </w:r>
            <w:r w:rsidRPr="004E5715">
              <w:rPr>
                <w:rFonts w:ascii="DIN Pro Regular" w:eastAsia="Times New Roman" w:hAnsi="DIN Pro Regular" w:cs="DIN Pro Regular"/>
                <w:color w:val="000000"/>
                <w:sz w:val="18"/>
                <w:szCs w:val="18"/>
                <w:lang w:eastAsia="es-MX"/>
              </w:rPr>
              <w:t xml:space="preserve">quipo </w:t>
            </w:r>
            <w:r w:rsidR="006D41B9" w:rsidRPr="004E5715">
              <w:rPr>
                <w:rFonts w:ascii="DIN Pro Regular" w:eastAsia="Times New Roman" w:hAnsi="DIN Pro Regular" w:cs="DIN Pro Regular"/>
                <w:color w:val="000000"/>
                <w:sz w:val="18"/>
                <w:szCs w:val="18"/>
                <w:lang w:eastAsia="es-MX"/>
              </w:rPr>
              <w:t>E</w:t>
            </w:r>
            <w:r w:rsidRPr="004E5715">
              <w:rPr>
                <w:rFonts w:ascii="DIN Pro Regular" w:eastAsia="Times New Roman" w:hAnsi="DIN Pro Regular" w:cs="DIN Pro Regular"/>
                <w:color w:val="000000"/>
                <w:sz w:val="18"/>
                <w:szCs w:val="18"/>
                <w:lang w:eastAsia="es-MX"/>
              </w:rPr>
              <w:t xml:space="preserve">ducacional y </w:t>
            </w:r>
            <w:r w:rsidR="006D41B9" w:rsidRPr="004E5715">
              <w:rPr>
                <w:rFonts w:ascii="DIN Pro Regular" w:eastAsia="Times New Roman" w:hAnsi="DIN Pro Regular" w:cs="DIN Pro Regular"/>
                <w:color w:val="000000"/>
                <w:sz w:val="18"/>
                <w:szCs w:val="18"/>
                <w:lang w:eastAsia="es-MX"/>
              </w:rPr>
              <w:t>R</w:t>
            </w:r>
            <w:r w:rsidRPr="004E5715">
              <w:rPr>
                <w:rFonts w:ascii="DIN Pro Regular" w:eastAsia="Times New Roman" w:hAnsi="DIN Pro Regular" w:cs="DIN Pro Regular"/>
                <w:color w:val="000000"/>
                <w:sz w:val="18"/>
                <w:szCs w:val="18"/>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14:paraId="12FCCFA3" w14:textId="1E01ACC9" w:rsidR="00174108" w:rsidRPr="004E5715" w:rsidRDefault="00636747"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228,453</w:t>
            </w:r>
          </w:p>
        </w:tc>
        <w:tc>
          <w:tcPr>
            <w:tcW w:w="160" w:type="dxa"/>
            <w:gridSpan w:val="2"/>
            <w:tcBorders>
              <w:top w:val="nil"/>
              <w:left w:val="nil"/>
              <w:bottom w:val="nil"/>
              <w:right w:val="nil"/>
            </w:tcBorders>
            <w:shd w:val="clear" w:color="auto" w:fill="auto"/>
            <w:noWrap/>
            <w:vAlign w:val="bottom"/>
            <w:hideMark/>
          </w:tcPr>
          <w:p w14:paraId="07B66E12"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576A8B1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6A6895D"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2.5</w:t>
            </w:r>
          </w:p>
        </w:tc>
        <w:tc>
          <w:tcPr>
            <w:tcW w:w="3660" w:type="dxa"/>
            <w:tcBorders>
              <w:top w:val="nil"/>
              <w:left w:val="nil"/>
              <w:bottom w:val="single" w:sz="4" w:space="0" w:color="auto"/>
              <w:right w:val="single" w:sz="4" w:space="0" w:color="auto"/>
            </w:tcBorders>
            <w:shd w:val="clear" w:color="auto" w:fill="auto"/>
            <w:vAlign w:val="center"/>
            <w:hideMark/>
          </w:tcPr>
          <w:p w14:paraId="3DF06D82" w14:textId="77777777" w:rsidR="00174108" w:rsidRPr="004E5715" w:rsidRDefault="00174108"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Equipo e </w:t>
            </w:r>
            <w:r w:rsidR="006D41B9" w:rsidRPr="004E5715">
              <w:rPr>
                <w:rFonts w:ascii="DIN Pro Regular" w:eastAsia="Times New Roman" w:hAnsi="DIN Pro Regular" w:cs="DIN Pro Regular"/>
                <w:color w:val="000000"/>
                <w:sz w:val="18"/>
                <w:szCs w:val="18"/>
                <w:lang w:eastAsia="es-MX"/>
              </w:rPr>
              <w:t>I</w:t>
            </w:r>
            <w:r w:rsidRPr="004E5715">
              <w:rPr>
                <w:rFonts w:ascii="DIN Pro Regular" w:eastAsia="Times New Roman" w:hAnsi="DIN Pro Regular" w:cs="DIN Pro Regular"/>
                <w:color w:val="000000"/>
                <w:sz w:val="18"/>
                <w:szCs w:val="18"/>
                <w:lang w:eastAsia="es-MX"/>
              </w:rPr>
              <w:t xml:space="preserve">nstrumental </w:t>
            </w:r>
            <w:r w:rsidR="006D41B9" w:rsidRPr="004E5715">
              <w:rPr>
                <w:rFonts w:ascii="DIN Pro Regular" w:eastAsia="Times New Roman" w:hAnsi="DIN Pro Regular" w:cs="DIN Pro Regular"/>
                <w:color w:val="000000"/>
                <w:sz w:val="18"/>
                <w:szCs w:val="18"/>
                <w:lang w:eastAsia="es-MX"/>
              </w:rPr>
              <w:t>M</w:t>
            </w:r>
            <w:r w:rsidRPr="004E5715">
              <w:rPr>
                <w:rFonts w:ascii="DIN Pro Regular" w:eastAsia="Times New Roman" w:hAnsi="DIN Pro Regular" w:cs="DIN Pro Regular"/>
                <w:color w:val="000000"/>
                <w:sz w:val="18"/>
                <w:szCs w:val="18"/>
                <w:lang w:eastAsia="es-MX"/>
              </w:rPr>
              <w:t xml:space="preserve">édico y de </w:t>
            </w:r>
            <w:r w:rsidR="006D41B9" w:rsidRPr="004E5715">
              <w:rPr>
                <w:rFonts w:ascii="DIN Pro Regular" w:eastAsia="Times New Roman" w:hAnsi="DIN Pro Regular" w:cs="DIN Pro Regular"/>
                <w:color w:val="000000"/>
                <w:sz w:val="18"/>
                <w:szCs w:val="18"/>
                <w:lang w:eastAsia="es-MX"/>
              </w:rPr>
              <w:t>L</w:t>
            </w:r>
            <w:r w:rsidRPr="004E5715">
              <w:rPr>
                <w:rFonts w:ascii="DIN Pro Regular" w:eastAsia="Times New Roman" w:hAnsi="DIN Pro Regular" w:cs="DIN Pro Regular"/>
                <w:color w:val="000000"/>
                <w:sz w:val="18"/>
                <w:szCs w:val="18"/>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14:paraId="4BA5DAF5" w14:textId="591D0DB2"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34CDD4D4"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3FE9944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D67463A"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2.6</w:t>
            </w:r>
          </w:p>
        </w:tc>
        <w:tc>
          <w:tcPr>
            <w:tcW w:w="3660" w:type="dxa"/>
            <w:tcBorders>
              <w:top w:val="nil"/>
              <w:left w:val="nil"/>
              <w:bottom w:val="single" w:sz="4" w:space="0" w:color="auto"/>
              <w:right w:val="single" w:sz="4" w:space="0" w:color="auto"/>
            </w:tcBorders>
            <w:shd w:val="clear" w:color="auto" w:fill="auto"/>
            <w:vAlign w:val="center"/>
            <w:hideMark/>
          </w:tcPr>
          <w:p w14:paraId="6DFDFA7B" w14:textId="77777777" w:rsidR="00174108" w:rsidRPr="004E5715" w:rsidRDefault="00174108"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Vehículos y </w:t>
            </w:r>
            <w:r w:rsidR="006D41B9" w:rsidRPr="004E5715">
              <w:rPr>
                <w:rFonts w:ascii="DIN Pro Regular" w:eastAsia="Times New Roman" w:hAnsi="DIN Pro Regular" w:cs="DIN Pro Regular"/>
                <w:color w:val="000000"/>
                <w:sz w:val="18"/>
                <w:szCs w:val="18"/>
                <w:lang w:eastAsia="es-MX"/>
              </w:rPr>
              <w:t>E</w:t>
            </w:r>
            <w:r w:rsidRPr="004E5715">
              <w:rPr>
                <w:rFonts w:ascii="DIN Pro Regular" w:eastAsia="Times New Roman" w:hAnsi="DIN Pro Regular" w:cs="DIN Pro Regular"/>
                <w:color w:val="000000"/>
                <w:sz w:val="18"/>
                <w:szCs w:val="18"/>
                <w:lang w:eastAsia="es-MX"/>
              </w:rPr>
              <w:t xml:space="preserve">quipo de </w:t>
            </w:r>
            <w:r w:rsidR="006D41B9" w:rsidRPr="004E5715">
              <w:rPr>
                <w:rFonts w:ascii="DIN Pro Regular" w:eastAsia="Times New Roman" w:hAnsi="DIN Pro Regular" w:cs="DIN Pro Regular"/>
                <w:color w:val="000000"/>
                <w:sz w:val="18"/>
                <w:szCs w:val="18"/>
                <w:lang w:eastAsia="es-MX"/>
              </w:rPr>
              <w:t>T</w:t>
            </w:r>
            <w:r w:rsidRPr="004E5715">
              <w:rPr>
                <w:rFonts w:ascii="DIN Pro Regular" w:eastAsia="Times New Roman" w:hAnsi="DIN Pro Regular" w:cs="DIN Pro Regular"/>
                <w:color w:val="000000"/>
                <w:sz w:val="18"/>
                <w:szCs w:val="18"/>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14:paraId="437F319A" w14:textId="4AA33949"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019EB099"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0662B9A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EEA588F" w14:textId="77777777" w:rsidR="00174108" w:rsidRPr="004E5715" w:rsidRDefault="00174108"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 </w:t>
            </w:r>
            <w:r w:rsidR="007460DF" w:rsidRPr="004E5715">
              <w:rPr>
                <w:rFonts w:ascii="DIN Pro Regular" w:eastAsia="Times New Roman" w:hAnsi="DIN Pro Regular" w:cs="DIN Pro Regular"/>
                <w:bCs/>
                <w:color w:val="000000"/>
                <w:sz w:val="18"/>
                <w:szCs w:val="18"/>
                <w:lang w:eastAsia="es-MX"/>
              </w:rPr>
              <w:t>2.7</w:t>
            </w:r>
          </w:p>
        </w:tc>
        <w:tc>
          <w:tcPr>
            <w:tcW w:w="3660" w:type="dxa"/>
            <w:tcBorders>
              <w:top w:val="nil"/>
              <w:left w:val="nil"/>
              <w:bottom w:val="single" w:sz="4" w:space="0" w:color="auto"/>
              <w:right w:val="single" w:sz="4" w:space="0" w:color="auto"/>
            </w:tcBorders>
            <w:shd w:val="clear" w:color="auto" w:fill="auto"/>
            <w:vAlign w:val="center"/>
            <w:hideMark/>
          </w:tcPr>
          <w:p w14:paraId="7F545969" w14:textId="77777777" w:rsidR="00174108" w:rsidRPr="004E5715" w:rsidRDefault="00174108"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Equipo de </w:t>
            </w:r>
            <w:r w:rsidR="006D41B9" w:rsidRPr="004E5715">
              <w:rPr>
                <w:rFonts w:ascii="DIN Pro Regular" w:eastAsia="Times New Roman" w:hAnsi="DIN Pro Regular" w:cs="DIN Pro Regular"/>
                <w:color w:val="000000"/>
                <w:sz w:val="18"/>
                <w:szCs w:val="18"/>
                <w:lang w:eastAsia="es-MX"/>
              </w:rPr>
              <w:t>D</w:t>
            </w:r>
            <w:r w:rsidRPr="004E5715">
              <w:rPr>
                <w:rFonts w:ascii="DIN Pro Regular" w:eastAsia="Times New Roman" w:hAnsi="DIN Pro Regular" w:cs="DIN Pro Regular"/>
                <w:color w:val="000000"/>
                <w:sz w:val="18"/>
                <w:szCs w:val="18"/>
                <w:lang w:eastAsia="es-MX"/>
              </w:rPr>
              <w:t xml:space="preserve">efensa y </w:t>
            </w:r>
            <w:r w:rsidR="006D41B9" w:rsidRPr="004E5715">
              <w:rPr>
                <w:rFonts w:ascii="DIN Pro Regular" w:eastAsia="Times New Roman" w:hAnsi="DIN Pro Regular" w:cs="DIN Pro Regular"/>
                <w:color w:val="000000"/>
                <w:sz w:val="18"/>
                <w:szCs w:val="18"/>
                <w:lang w:eastAsia="es-MX"/>
              </w:rPr>
              <w:t>S</w:t>
            </w:r>
            <w:r w:rsidRPr="004E5715">
              <w:rPr>
                <w:rFonts w:ascii="DIN Pro Regular" w:eastAsia="Times New Roman" w:hAnsi="DIN Pro Regular" w:cs="DIN Pro Regular"/>
                <w:color w:val="000000"/>
                <w:sz w:val="18"/>
                <w:szCs w:val="18"/>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14:paraId="61F70DE6" w14:textId="72D97444"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5DDD1B07"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0D52BE67"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14791AE8"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2.8</w:t>
            </w:r>
          </w:p>
        </w:tc>
        <w:tc>
          <w:tcPr>
            <w:tcW w:w="3660" w:type="dxa"/>
            <w:tcBorders>
              <w:top w:val="nil"/>
              <w:left w:val="nil"/>
              <w:bottom w:val="single" w:sz="4" w:space="0" w:color="auto"/>
              <w:right w:val="single" w:sz="4" w:space="0" w:color="auto"/>
            </w:tcBorders>
            <w:shd w:val="clear" w:color="auto" w:fill="auto"/>
            <w:vAlign w:val="center"/>
            <w:hideMark/>
          </w:tcPr>
          <w:p w14:paraId="0509E497" w14:textId="77777777" w:rsidR="00174108" w:rsidRPr="004E5715" w:rsidRDefault="00174108"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Maquinaria, </w:t>
            </w:r>
            <w:r w:rsidR="006D41B9" w:rsidRPr="004E5715">
              <w:rPr>
                <w:rFonts w:ascii="DIN Pro Regular" w:eastAsia="Times New Roman" w:hAnsi="DIN Pro Regular" w:cs="DIN Pro Regular"/>
                <w:color w:val="000000"/>
                <w:sz w:val="18"/>
                <w:szCs w:val="18"/>
                <w:lang w:eastAsia="es-MX"/>
              </w:rPr>
              <w:t>O</w:t>
            </w:r>
            <w:r w:rsidRPr="004E5715">
              <w:rPr>
                <w:rFonts w:ascii="DIN Pro Regular" w:eastAsia="Times New Roman" w:hAnsi="DIN Pro Regular" w:cs="DIN Pro Regular"/>
                <w:color w:val="000000"/>
                <w:sz w:val="18"/>
                <w:szCs w:val="18"/>
                <w:lang w:eastAsia="es-MX"/>
              </w:rPr>
              <w:t xml:space="preserve">tros </w:t>
            </w:r>
            <w:r w:rsidR="006D41B9" w:rsidRPr="004E5715">
              <w:rPr>
                <w:rFonts w:ascii="DIN Pro Regular" w:eastAsia="Times New Roman" w:hAnsi="DIN Pro Regular" w:cs="DIN Pro Regular"/>
                <w:color w:val="000000"/>
                <w:sz w:val="18"/>
                <w:szCs w:val="18"/>
                <w:lang w:eastAsia="es-MX"/>
              </w:rPr>
              <w:t>E</w:t>
            </w:r>
            <w:r w:rsidRPr="004E5715">
              <w:rPr>
                <w:rFonts w:ascii="DIN Pro Regular" w:eastAsia="Times New Roman" w:hAnsi="DIN Pro Regular" w:cs="DIN Pro Regular"/>
                <w:color w:val="000000"/>
                <w:sz w:val="18"/>
                <w:szCs w:val="18"/>
                <w:lang w:eastAsia="es-MX"/>
              </w:rPr>
              <w:t xml:space="preserve">quipos y </w:t>
            </w:r>
            <w:r w:rsidR="006D41B9" w:rsidRPr="004E5715">
              <w:rPr>
                <w:rFonts w:ascii="DIN Pro Regular" w:eastAsia="Times New Roman" w:hAnsi="DIN Pro Regular" w:cs="DIN Pro Regular"/>
                <w:color w:val="000000"/>
                <w:sz w:val="18"/>
                <w:szCs w:val="18"/>
                <w:lang w:eastAsia="es-MX"/>
              </w:rPr>
              <w:t>H</w:t>
            </w:r>
            <w:r w:rsidRPr="004E5715">
              <w:rPr>
                <w:rFonts w:ascii="DIN Pro Regular" w:eastAsia="Times New Roman" w:hAnsi="DIN Pro Regular" w:cs="DIN Pro Regular"/>
                <w:color w:val="000000"/>
                <w:sz w:val="18"/>
                <w:szCs w:val="18"/>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14:paraId="67933212" w14:textId="1900E096" w:rsidR="00174108" w:rsidRPr="004E5715" w:rsidRDefault="00636747"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      611,605</w:t>
            </w:r>
          </w:p>
        </w:tc>
        <w:tc>
          <w:tcPr>
            <w:tcW w:w="160" w:type="dxa"/>
            <w:gridSpan w:val="2"/>
            <w:tcBorders>
              <w:top w:val="nil"/>
              <w:left w:val="nil"/>
              <w:bottom w:val="nil"/>
              <w:right w:val="nil"/>
            </w:tcBorders>
            <w:shd w:val="clear" w:color="auto" w:fill="auto"/>
            <w:noWrap/>
            <w:vAlign w:val="bottom"/>
            <w:hideMark/>
          </w:tcPr>
          <w:p w14:paraId="14F4C5BE"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27EA8762"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A5F279F"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2.9</w:t>
            </w:r>
          </w:p>
        </w:tc>
        <w:tc>
          <w:tcPr>
            <w:tcW w:w="3660" w:type="dxa"/>
            <w:tcBorders>
              <w:top w:val="nil"/>
              <w:left w:val="nil"/>
              <w:bottom w:val="single" w:sz="4" w:space="0" w:color="auto"/>
              <w:right w:val="single" w:sz="4" w:space="0" w:color="auto"/>
            </w:tcBorders>
            <w:shd w:val="clear" w:color="auto" w:fill="auto"/>
            <w:vAlign w:val="center"/>
            <w:hideMark/>
          </w:tcPr>
          <w:p w14:paraId="6F7FCD0F" w14:textId="77777777" w:rsidR="00174108" w:rsidRPr="004E5715" w:rsidRDefault="00174108" w:rsidP="00174108">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14:paraId="14EAB189" w14:textId="1B4E513D"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0AA99CA1"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37DBB069"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B588B99"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2.10</w:t>
            </w:r>
          </w:p>
        </w:tc>
        <w:tc>
          <w:tcPr>
            <w:tcW w:w="3660" w:type="dxa"/>
            <w:tcBorders>
              <w:top w:val="nil"/>
              <w:left w:val="nil"/>
              <w:bottom w:val="single" w:sz="4" w:space="0" w:color="auto"/>
              <w:right w:val="single" w:sz="4" w:space="0" w:color="auto"/>
            </w:tcBorders>
            <w:shd w:val="clear" w:color="auto" w:fill="auto"/>
            <w:vAlign w:val="center"/>
            <w:hideMark/>
          </w:tcPr>
          <w:p w14:paraId="3EF053FC" w14:textId="77777777" w:rsidR="00174108" w:rsidRPr="004E5715" w:rsidRDefault="00174108" w:rsidP="00174108">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14:paraId="24D2B780" w14:textId="268F4071"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42D671E2"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0B3F200E"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20B86A9"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2.11</w:t>
            </w:r>
          </w:p>
        </w:tc>
        <w:tc>
          <w:tcPr>
            <w:tcW w:w="3660" w:type="dxa"/>
            <w:tcBorders>
              <w:top w:val="nil"/>
              <w:left w:val="nil"/>
              <w:bottom w:val="single" w:sz="4" w:space="0" w:color="auto"/>
              <w:right w:val="single" w:sz="4" w:space="0" w:color="auto"/>
            </w:tcBorders>
            <w:shd w:val="clear" w:color="auto" w:fill="auto"/>
            <w:vAlign w:val="center"/>
            <w:hideMark/>
          </w:tcPr>
          <w:p w14:paraId="0F39C50F" w14:textId="77777777" w:rsidR="00174108" w:rsidRPr="004E5715" w:rsidRDefault="00174108" w:rsidP="00174108">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14:paraId="364984C1" w14:textId="1CD5531D"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67,825</w:t>
            </w:r>
          </w:p>
        </w:tc>
        <w:tc>
          <w:tcPr>
            <w:tcW w:w="160" w:type="dxa"/>
            <w:gridSpan w:val="2"/>
            <w:tcBorders>
              <w:top w:val="nil"/>
              <w:left w:val="nil"/>
              <w:bottom w:val="nil"/>
              <w:right w:val="nil"/>
            </w:tcBorders>
            <w:shd w:val="clear" w:color="auto" w:fill="auto"/>
            <w:noWrap/>
            <w:vAlign w:val="bottom"/>
            <w:hideMark/>
          </w:tcPr>
          <w:p w14:paraId="3D76A25A"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6D41B9" w:rsidRPr="004E5715" w14:paraId="3CBD006C"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0FBD65E5" w14:textId="77777777" w:rsidR="006D41B9"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2.12</w:t>
            </w:r>
          </w:p>
        </w:tc>
        <w:tc>
          <w:tcPr>
            <w:tcW w:w="3660" w:type="dxa"/>
            <w:tcBorders>
              <w:top w:val="nil"/>
              <w:left w:val="nil"/>
              <w:bottom w:val="single" w:sz="4" w:space="0" w:color="auto"/>
              <w:right w:val="single" w:sz="4" w:space="0" w:color="auto"/>
            </w:tcBorders>
            <w:shd w:val="clear" w:color="auto" w:fill="auto"/>
            <w:vAlign w:val="center"/>
          </w:tcPr>
          <w:p w14:paraId="6FFACD7E" w14:textId="77777777" w:rsidR="006D41B9" w:rsidRPr="004E5715" w:rsidRDefault="006D41B9"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14:paraId="03AA49AC" w14:textId="60A7FA21" w:rsidR="006D41B9"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tcPr>
          <w:p w14:paraId="36D8F85E" w14:textId="77777777" w:rsidR="006D41B9" w:rsidRPr="004E5715" w:rsidRDefault="006D41B9"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04DAA08D"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9C5F3A5"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2.13</w:t>
            </w:r>
            <w:r w:rsidR="00174108" w:rsidRPr="004E5715">
              <w:rPr>
                <w:rFonts w:ascii="DIN Pro Regular" w:eastAsia="Times New Roman" w:hAnsi="DIN Pro Regular" w:cs="DIN Pro Regular"/>
                <w:bCs/>
                <w:color w:val="000000"/>
                <w:sz w:val="18"/>
                <w:szCs w:val="18"/>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7A20D48F" w14:textId="77777777" w:rsidR="00174108" w:rsidRPr="004E5715" w:rsidRDefault="00174108"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Obra </w:t>
            </w:r>
            <w:r w:rsidR="006D41B9" w:rsidRPr="004E5715">
              <w:rPr>
                <w:rFonts w:ascii="DIN Pro Regular" w:eastAsia="Times New Roman" w:hAnsi="DIN Pro Regular" w:cs="DIN Pro Regular"/>
                <w:color w:val="000000"/>
                <w:sz w:val="18"/>
                <w:szCs w:val="18"/>
                <w:lang w:eastAsia="es-MX"/>
              </w:rPr>
              <w:t>P</w:t>
            </w:r>
            <w:r w:rsidRPr="004E5715">
              <w:rPr>
                <w:rFonts w:ascii="DIN Pro Regular" w:eastAsia="Times New Roman" w:hAnsi="DIN Pro Regular" w:cs="DIN Pro Regular"/>
                <w:color w:val="000000"/>
                <w:sz w:val="18"/>
                <w:szCs w:val="18"/>
                <w:lang w:eastAsia="es-MX"/>
              </w:rPr>
              <w:t xml:space="preserve">ública en </w:t>
            </w:r>
            <w:r w:rsidR="006D41B9" w:rsidRPr="004E5715">
              <w:rPr>
                <w:rFonts w:ascii="DIN Pro Regular" w:eastAsia="Times New Roman" w:hAnsi="DIN Pro Regular" w:cs="DIN Pro Regular"/>
                <w:color w:val="000000"/>
                <w:sz w:val="18"/>
                <w:szCs w:val="18"/>
                <w:lang w:eastAsia="es-MX"/>
              </w:rPr>
              <w:t>B</w:t>
            </w:r>
            <w:r w:rsidRPr="004E5715">
              <w:rPr>
                <w:rFonts w:ascii="DIN Pro Regular" w:eastAsia="Times New Roman" w:hAnsi="DIN Pro Regular" w:cs="DIN Pro Regular"/>
                <w:color w:val="000000"/>
                <w:sz w:val="18"/>
                <w:szCs w:val="18"/>
                <w:lang w:eastAsia="es-MX"/>
              </w:rPr>
              <w:t xml:space="preserve">ienes </w:t>
            </w:r>
            <w:r w:rsidR="006D41B9" w:rsidRPr="004E5715">
              <w:rPr>
                <w:rFonts w:ascii="DIN Pro Regular" w:eastAsia="Times New Roman" w:hAnsi="DIN Pro Regular" w:cs="DIN Pro Regular"/>
                <w:color w:val="000000"/>
                <w:sz w:val="18"/>
                <w:szCs w:val="18"/>
                <w:lang w:eastAsia="es-MX"/>
              </w:rPr>
              <w:t>P</w:t>
            </w:r>
            <w:r w:rsidRPr="004E5715">
              <w:rPr>
                <w:rFonts w:ascii="DIN Pro Regular" w:eastAsia="Times New Roman" w:hAnsi="DIN Pro Regular" w:cs="DIN Pro Regular"/>
                <w:color w:val="000000"/>
                <w:sz w:val="18"/>
                <w:szCs w:val="18"/>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14:paraId="58876710" w14:textId="27339DFB"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5D89A70E"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51CB5B4A"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24DFA3E"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2.14</w:t>
            </w:r>
            <w:r w:rsidR="00174108" w:rsidRPr="004E5715">
              <w:rPr>
                <w:rFonts w:ascii="DIN Pro Regular" w:eastAsia="Times New Roman" w:hAnsi="DIN Pro Regular" w:cs="DIN Pro Regular"/>
                <w:bCs/>
                <w:color w:val="000000"/>
                <w:sz w:val="18"/>
                <w:szCs w:val="18"/>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1485FF22" w14:textId="77777777" w:rsidR="00174108" w:rsidRPr="004E5715" w:rsidRDefault="00174108"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Acciones y </w:t>
            </w:r>
            <w:r w:rsidR="006D41B9" w:rsidRPr="004E5715">
              <w:rPr>
                <w:rFonts w:ascii="DIN Pro Regular" w:eastAsia="Times New Roman" w:hAnsi="DIN Pro Regular" w:cs="DIN Pro Regular"/>
                <w:color w:val="000000"/>
                <w:sz w:val="18"/>
                <w:szCs w:val="18"/>
                <w:lang w:eastAsia="es-MX"/>
              </w:rPr>
              <w:t>P</w:t>
            </w:r>
            <w:r w:rsidRPr="004E5715">
              <w:rPr>
                <w:rFonts w:ascii="DIN Pro Regular" w:eastAsia="Times New Roman" w:hAnsi="DIN Pro Regular" w:cs="DIN Pro Regular"/>
                <w:color w:val="000000"/>
                <w:sz w:val="18"/>
                <w:szCs w:val="18"/>
                <w:lang w:eastAsia="es-MX"/>
              </w:rPr>
              <w:t xml:space="preserve">articipaciones de </w:t>
            </w:r>
            <w:r w:rsidR="006D41B9" w:rsidRPr="004E5715">
              <w:rPr>
                <w:rFonts w:ascii="DIN Pro Regular" w:eastAsia="Times New Roman" w:hAnsi="DIN Pro Regular" w:cs="DIN Pro Regular"/>
                <w:color w:val="000000"/>
                <w:sz w:val="18"/>
                <w:szCs w:val="18"/>
                <w:lang w:eastAsia="es-MX"/>
              </w:rPr>
              <w:t>C</w:t>
            </w:r>
            <w:r w:rsidRPr="004E5715">
              <w:rPr>
                <w:rFonts w:ascii="DIN Pro Regular" w:eastAsia="Times New Roman" w:hAnsi="DIN Pro Regular" w:cs="DIN Pro Regular"/>
                <w:color w:val="000000"/>
                <w:sz w:val="18"/>
                <w:szCs w:val="18"/>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14:paraId="73997053" w14:textId="02405F6F"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60770A19"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7C778548"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017A098B"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2.15</w:t>
            </w:r>
          </w:p>
        </w:tc>
        <w:tc>
          <w:tcPr>
            <w:tcW w:w="3660" w:type="dxa"/>
            <w:tcBorders>
              <w:top w:val="nil"/>
              <w:left w:val="nil"/>
              <w:bottom w:val="single" w:sz="4" w:space="0" w:color="auto"/>
              <w:right w:val="single" w:sz="4" w:space="0" w:color="auto"/>
            </w:tcBorders>
            <w:shd w:val="clear" w:color="auto" w:fill="auto"/>
            <w:vAlign w:val="center"/>
            <w:hideMark/>
          </w:tcPr>
          <w:p w14:paraId="41CCBCF0" w14:textId="77777777" w:rsidR="00174108" w:rsidRPr="004E5715" w:rsidRDefault="00174108" w:rsidP="006D41B9">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Compra de </w:t>
            </w:r>
            <w:r w:rsidR="006D41B9" w:rsidRPr="004E5715">
              <w:rPr>
                <w:rFonts w:ascii="DIN Pro Regular" w:eastAsia="Times New Roman" w:hAnsi="DIN Pro Regular" w:cs="DIN Pro Regular"/>
                <w:color w:val="000000"/>
                <w:sz w:val="18"/>
                <w:szCs w:val="18"/>
                <w:lang w:eastAsia="es-MX"/>
              </w:rPr>
              <w:t>T</w:t>
            </w:r>
            <w:r w:rsidRPr="004E5715">
              <w:rPr>
                <w:rFonts w:ascii="DIN Pro Regular" w:eastAsia="Times New Roman" w:hAnsi="DIN Pro Regular" w:cs="DIN Pro Regular"/>
                <w:color w:val="000000"/>
                <w:sz w:val="18"/>
                <w:szCs w:val="18"/>
                <w:lang w:eastAsia="es-MX"/>
              </w:rPr>
              <w:t xml:space="preserve">ítulos y </w:t>
            </w:r>
            <w:r w:rsidR="006D41B9" w:rsidRPr="004E5715">
              <w:rPr>
                <w:rFonts w:ascii="DIN Pro Regular" w:eastAsia="Times New Roman" w:hAnsi="DIN Pro Regular" w:cs="DIN Pro Regular"/>
                <w:color w:val="000000"/>
                <w:sz w:val="18"/>
                <w:szCs w:val="18"/>
                <w:lang w:eastAsia="es-MX"/>
              </w:rPr>
              <w:t>V</w:t>
            </w:r>
            <w:r w:rsidRPr="004E5715">
              <w:rPr>
                <w:rFonts w:ascii="DIN Pro Regular" w:eastAsia="Times New Roman" w:hAnsi="DIN Pro Regular" w:cs="DIN Pro Regular"/>
                <w:color w:val="000000"/>
                <w:sz w:val="18"/>
                <w:szCs w:val="18"/>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14:paraId="667919CE" w14:textId="7A99D01B"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4EDFD83D"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6D41B9" w:rsidRPr="004E5715" w14:paraId="3EB22466"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tcPr>
          <w:p w14:paraId="1041154B" w14:textId="77777777" w:rsidR="007460DF"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2.16</w:t>
            </w:r>
          </w:p>
        </w:tc>
        <w:tc>
          <w:tcPr>
            <w:tcW w:w="3660" w:type="dxa"/>
            <w:tcBorders>
              <w:top w:val="nil"/>
              <w:left w:val="nil"/>
              <w:bottom w:val="single" w:sz="4" w:space="0" w:color="auto"/>
              <w:right w:val="single" w:sz="4" w:space="0" w:color="auto"/>
            </w:tcBorders>
            <w:shd w:val="clear" w:color="auto" w:fill="auto"/>
            <w:vAlign w:val="center"/>
          </w:tcPr>
          <w:p w14:paraId="2BDA94B8" w14:textId="77777777" w:rsidR="006D41B9" w:rsidRPr="004E5715" w:rsidRDefault="002B3FDA" w:rsidP="00174108">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14:paraId="7B8832B4" w14:textId="79D19125" w:rsidR="006D41B9" w:rsidRPr="004E5715" w:rsidRDefault="00DB6EAE" w:rsidP="00DB6EAE">
            <w:pPr>
              <w:spacing w:after="0" w:line="240" w:lineRule="auto"/>
              <w:jc w:val="right"/>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0</w:t>
            </w:r>
          </w:p>
        </w:tc>
        <w:tc>
          <w:tcPr>
            <w:tcW w:w="160" w:type="dxa"/>
            <w:gridSpan w:val="2"/>
            <w:tcBorders>
              <w:top w:val="nil"/>
              <w:left w:val="nil"/>
              <w:bottom w:val="nil"/>
              <w:right w:val="nil"/>
            </w:tcBorders>
            <w:shd w:val="clear" w:color="auto" w:fill="auto"/>
            <w:noWrap/>
            <w:vAlign w:val="bottom"/>
          </w:tcPr>
          <w:p w14:paraId="330E17C1" w14:textId="77777777" w:rsidR="006D41B9" w:rsidRPr="004E5715" w:rsidRDefault="006D41B9"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14AFAC98"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532B3C5D"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2.17</w:t>
            </w:r>
          </w:p>
        </w:tc>
        <w:tc>
          <w:tcPr>
            <w:tcW w:w="3660" w:type="dxa"/>
            <w:tcBorders>
              <w:top w:val="nil"/>
              <w:left w:val="nil"/>
              <w:bottom w:val="single" w:sz="4" w:space="0" w:color="auto"/>
              <w:right w:val="single" w:sz="4" w:space="0" w:color="auto"/>
            </w:tcBorders>
            <w:shd w:val="clear" w:color="auto" w:fill="auto"/>
            <w:vAlign w:val="center"/>
            <w:hideMark/>
          </w:tcPr>
          <w:p w14:paraId="3CB7976C" w14:textId="77777777" w:rsidR="00174108" w:rsidRPr="004E5715" w:rsidRDefault="00174108" w:rsidP="002B3FDA">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Inversiones en </w:t>
            </w:r>
            <w:r w:rsidR="002B3FDA" w:rsidRPr="004E5715">
              <w:rPr>
                <w:rFonts w:ascii="DIN Pro Regular" w:eastAsia="Times New Roman" w:hAnsi="DIN Pro Regular" w:cs="DIN Pro Regular"/>
                <w:color w:val="000000"/>
                <w:sz w:val="18"/>
                <w:szCs w:val="18"/>
                <w:lang w:eastAsia="es-MX"/>
              </w:rPr>
              <w:t>F</w:t>
            </w:r>
            <w:r w:rsidRPr="004E5715">
              <w:rPr>
                <w:rFonts w:ascii="DIN Pro Regular" w:eastAsia="Times New Roman" w:hAnsi="DIN Pro Regular" w:cs="DIN Pro Regular"/>
                <w:color w:val="000000"/>
                <w:sz w:val="18"/>
                <w:szCs w:val="18"/>
                <w:lang w:eastAsia="es-MX"/>
              </w:rPr>
              <w:t xml:space="preserve">ideicomisos. </w:t>
            </w:r>
            <w:r w:rsidR="002B3FDA" w:rsidRPr="004E5715">
              <w:rPr>
                <w:rFonts w:ascii="DIN Pro Regular" w:eastAsia="Times New Roman" w:hAnsi="DIN Pro Regular" w:cs="DIN Pro Regular"/>
                <w:color w:val="000000"/>
                <w:sz w:val="18"/>
                <w:szCs w:val="18"/>
                <w:lang w:eastAsia="es-MX"/>
              </w:rPr>
              <w:t>M</w:t>
            </w:r>
            <w:r w:rsidRPr="004E5715">
              <w:rPr>
                <w:rFonts w:ascii="DIN Pro Regular" w:eastAsia="Times New Roman" w:hAnsi="DIN Pro Regular" w:cs="DIN Pro Regular"/>
                <w:color w:val="000000"/>
                <w:sz w:val="18"/>
                <w:szCs w:val="18"/>
                <w:lang w:eastAsia="es-MX"/>
              </w:rPr>
              <w:t xml:space="preserve">andatos y </w:t>
            </w:r>
            <w:r w:rsidR="002B3FDA" w:rsidRPr="004E5715">
              <w:rPr>
                <w:rFonts w:ascii="DIN Pro Regular" w:eastAsia="Times New Roman" w:hAnsi="DIN Pro Regular" w:cs="DIN Pro Regular"/>
                <w:color w:val="000000"/>
                <w:sz w:val="18"/>
                <w:szCs w:val="18"/>
                <w:lang w:eastAsia="es-MX"/>
              </w:rPr>
              <w:t>O</w:t>
            </w:r>
            <w:r w:rsidRPr="004E5715">
              <w:rPr>
                <w:rFonts w:ascii="DIN Pro Regular" w:eastAsia="Times New Roman" w:hAnsi="DIN Pro Regular" w:cs="DIN Pro Regular"/>
                <w:color w:val="000000"/>
                <w:sz w:val="18"/>
                <w:szCs w:val="18"/>
                <w:lang w:eastAsia="es-MX"/>
              </w:rPr>
              <w:t xml:space="preserve">tros </w:t>
            </w:r>
            <w:r w:rsidR="002B3FDA" w:rsidRPr="004E5715">
              <w:rPr>
                <w:rFonts w:ascii="DIN Pro Regular" w:eastAsia="Times New Roman" w:hAnsi="DIN Pro Regular" w:cs="DIN Pro Regular"/>
                <w:color w:val="000000"/>
                <w:sz w:val="18"/>
                <w:szCs w:val="18"/>
                <w:lang w:eastAsia="es-MX"/>
              </w:rPr>
              <w:t>A</w:t>
            </w:r>
            <w:r w:rsidRPr="004E5715">
              <w:rPr>
                <w:rFonts w:ascii="DIN Pro Regular" w:eastAsia="Times New Roman" w:hAnsi="DIN Pro Regular" w:cs="DIN Pro Regular"/>
                <w:color w:val="000000"/>
                <w:sz w:val="18"/>
                <w:szCs w:val="18"/>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14:paraId="6A38E9B1" w14:textId="77BA3A97"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246A14E0"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311474B3"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327D072E"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2.18</w:t>
            </w:r>
          </w:p>
        </w:tc>
        <w:tc>
          <w:tcPr>
            <w:tcW w:w="3660" w:type="dxa"/>
            <w:tcBorders>
              <w:top w:val="nil"/>
              <w:left w:val="nil"/>
              <w:bottom w:val="single" w:sz="4" w:space="0" w:color="auto"/>
              <w:right w:val="single" w:sz="4" w:space="0" w:color="auto"/>
            </w:tcBorders>
            <w:shd w:val="clear" w:color="auto" w:fill="auto"/>
            <w:vAlign w:val="center"/>
            <w:hideMark/>
          </w:tcPr>
          <w:p w14:paraId="01893FE3" w14:textId="77777777" w:rsidR="00174108" w:rsidRPr="004E5715" w:rsidRDefault="00174108" w:rsidP="007460DF">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Provisiones para </w:t>
            </w:r>
            <w:r w:rsidR="007460DF" w:rsidRPr="004E5715">
              <w:rPr>
                <w:rFonts w:ascii="DIN Pro Regular" w:eastAsia="Times New Roman" w:hAnsi="DIN Pro Regular" w:cs="DIN Pro Regular"/>
                <w:color w:val="000000"/>
                <w:sz w:val="18"/>
                <w:szCs w:val="18"/>
                <w:lang w:eastAsia="es-MX"/>
              </w:rPr>
              <w:t>C</w:t>
            </w:r>
            <w:r w:rsidRPr="004E5715">
              <w:rPr>
                <w:rFonts w:ascii="DIN Pro Regular" w:eastAsia="Times New Roman" w:hAnsi="DIN Pro Regular" w:cs="DIN Pro Regular"/>
                <w:color w:val="000000"/>
                <w:sz w:val="18"/>
                <w:szCs w:val="18"/>
                <w:lang w:eastAsia="es-MX"/>
              </w:rPr>
              <w:t xml:space="preserve">ontingencias y </w:t>
            </w:r>
            <w:r w:rsidR="007460DF" w:rsidRPr="004E5715">
              <w:rPr>
                <w:rFonts w:ascii="DIN Pro Regular" w:eastAsia="Times New Roman" w:hAnsi="DIN Pro Regular" w:cs="DIN Pro Regular"/>
                <w:color w:val="000000"/>
                <w:sz w:val="18"/>
                <w:szCs w:val="18"/>
                <w:lang w:eastAsia="es-MX"/>
              </w:rPr>
              <w:t>O</w:t>
            </w:r>
            <w:r w:rsidRPr="004E5715">
              <w:rPr>
                <w:rFonts w:ascii="DIN Pro Regular" w:eastAsia="Times New Roman" w:hAnsi="DIN Pro Regular" w:cs="DIN Pro Regular"/>
                <w:color w:val="000000"/>
                <w:sz w:val="18"/>
                <w:szCs w:val="18"/>
                <w:lang w:eastAsia="es-MX"/>
              </w:rPr>
              <w:t xml:space="preserve">tras </w:t>
            </w:r>
            <w:r w:rsidR="007460DF" w:rsidRPr="004E5715">
              <w:rPr>
                <w:rFonts w:ascii="DIN Pro Regular" w:eastAsia="Times New Roman" w:hAnsi="DIN Pro Regular" w:cs="DIN Pro Regular"/>
                <w:color w:val="000000"/>
                <w:sz w:val="18"/>
                <w:szCs w:val="18"/>
                <w:lang w:eastAsia="es-MX"/>
              </w:rPr>
              <w:t>Erogaciones E</w:t>
            </w:r>
            <w:r w:rsidRPr="004E5715">
              <w:rPr>
                <w:rFonts w:ascii="DIN Pro Regular" w:eastAsia="Times New Roman" w:hAnsi="DIN Pro Regular" w:cs="DIN Pro Regular"/>
                <w:color w:val="000000"/>
                <w:sz w:val="18"/>
                <w:szCs w:val="18"/>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14:paraId="0964A895" w14:textId="3E66A053"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75A409AF"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69756727"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78CDCB78"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2.19</w:t>
            </w:r>
          </w:p>
        </w:tc>
        <w:tc>
          <w:tcPr>
            <w:tcW w:w="3660" w:type="dxa"/>
            <w:tcBorders>
              <w:top w:val="nil"/>
              <w:left w:val="nil"/>
              <w:bottom w:val="single" w:sz="4" w:space="0" w:color="auto"/>
              <w:right w:val="single" w:sz="4" w:space="0" w:color="auto"/>
            </w:tcBorders>
            <w:shd w:val="clear" w:color="auto" w:fill="auto"/>
            <w:vAlign w:val="center"/>
            <w:hideMark/>
          </w:tcPr>
          <w:p w14:paraId="0A03AFA3" w14:textId="77777777" w:rsidR="00174108" w:rsidRPr="004E5715" w:rsidRDefault="00174108" w:rsidP="007460DF">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Amortización de la </w:t>
            </w:r>
            <w:r w:rsidR="007460DF" w:rsidRPr="004E5715">
              <w:rPr>
                <w:rFonts w:ascii="DIN Pro Regular" w:eastAsia="Times New Roman" w:hAnsi="DIN Pro Regular" w:cs="DIN Pro Regular"/>
                <w:color w:val="000000"/>
                <w:sz w:val="18"/>
                <w:szCs w:val="18"/>
                <w:lang w:eastAsia="es-MX"/>
              </w:rPr>
              <w:t>D</w:t>
            </w:r>
            <w:r w:rsidRPr="004E5715">
              <w:rPr>
                <w:rFonts w:ascii="DIN Pro Regular" w:eastAsia="Times New Roman" w:hAnsi="DIN Pro Regular" w:cs="DIN Pro Regular"/>
                <w:color w:val="000000"/>
                <w:sz w:val="18"/>
                <w:szCs w:val="18"/>
                <w:lang w:eastAsia="es-MX"/>
              </w:rPr>
              <w:t xml:space="preserve">euda </w:t>
            </w:r>
            <w:r w:rsidR="007460DF" w:rsidRPr="004E5715">
              <w:rPr>
                <w:rFonts w:ascii="DIN Pro Regular" w:eastAsia="Times New Roman" w:hAnsi="DIN Pro Regular" w:cs="DIN Pro Regular"/>
                <w:color w:val="000000"/>
                <w:sz w:val="18"/>
                <w:szCs w:val="18"/>
                <w:lang w:eastAsia="es-MX"/>
              </w:rPr>
              <w:t>P</w:t>
            </w:r>
            <w:r w:rsidRPr="004E5715">
              <w:rPr>
                <w:rFonts w:ascii="DIN Pro Regular" w:eastAsia="Times New Roman" w:hAnsi="DIN Pro Regular" w:cs="DIN Pro Regular"/>
                <w:color w:val="000000"/>
                <w:sz w:val="18"/>
                <w:szCs w:val="18"/>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14:paraId="4A75A933" w14:textId="02217888"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hideMark/>
          </w:tcPr>
          <w:p w14:paraId="1EE8F115"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6CF8F8B0"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580329AB" w14:textId="77777777" w:rsidR="00174108"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2.20</w:t>
            </w:r>
          </w:p>
        </w:tc>
        <w:tc>
          <w:tcPr>
            <w:tcW w:w="3660" w:type="dxa"/>
            <w:tcBorders>
              <w:top w:val="nil"/>
              <w:left w:val="nil"/>
              <w:bottom w:val="single" w:sz="4" w:space="0" w:color="auto"/>
              <w:right w:val="single" w:sz="4" w:space="0" w:color="auto"/>
            </w:tcBorders>
            <w:shd w:val="clear" w:color="auto" w:fill="auto"/>
            <w:vAlign w:val="center"/>
            <w:hideMark/>
          </w:tcPr>
          <w:p w14:paraId="0C62718C" w14:textId="77777777" w:rsidR="00174108" w:rsidRPr="004E5715" w:rsidRDefault="00174108" w:rsidP="007460DF">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Adeudos de </w:t>
            </w:r>
            <w:r w:rsidR="007460DF" w:rsidRPr="004E5715">
              <w:rPr>
                <w:rFonts w:ascii="DIN Pro Regular" w:eastAsia="Times New Roman" w:hAnsi="DIN Pro Regular" w:cs="DIN Pro Regular"/>
                <w:color w:val="000000"/>
                <w:sz w:val="18"/>
                <w:szCs w:val="18"/>
                <w:lang w:eastAsia="es-MX"/>
              </w:rPr>
              <w:t>E</w:t>
            </w:r>
            <w:r w:rsidRPr="004E5715">
              <w:rPr>
                <w:rFonts w:ascii="DIN Pro Regular" w:eastAsia="Times New Roman" w:hAnsi="DIN Pro Regular" w:cs="DIN Pro Regular"/>
                <w:color w:val="000000"/>
                <w:sz w:val="18"/>
                <w:szCs w:val="18"/>
                <w:lang w:eastAsia="es-MX"/>
              </w:rPr>
              <w:t xml:space="preserve">jercicios </w:t>
            </w:r>
            <w:r w:rsidR="007460DF" w:rsidRPr="004E5715">
              <w:rPr>
                <w:rFonts w:ascii="DIN Pro Regular" w:eastAsia="Times New Roman" w:hAnsi="DIN Pro Regular" w:cs="DIN Pro Regular"/>
                <w:color w:val="000000"/>
                <w:sz w:val="18"/>
                <w:szCs w:val="18"/>
                <w:lang w:eastAsia="es-MX"/>
              </w:rPr>
              <w:t>Fiscales A</w:t>
            </w:r>
            <w:r w:rsidRPr="004E5715">
              <w:rPr>
                <w:rFonts w:ascii="DIN Pro Regular" w:eastAsia="Times New Roman" w:hAnsi="DIN Pro Regular" w:cs="DIN Pro Regular"/>
                <w:color w:val="000000"/>
                <w:sz w:val="18"/>
                <w:szCs w:val="18"/>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14:paraId="37AAB4F8" w14:textId="0731A21F" w:rsidR="00174108" w:rsidRPr="004E5715" w:rsidRDefault="003913A5"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12,352,924</w:t>
            </w:r>
          </w:p>
        </w:tc>
        <w:tc>
          <w:tcPr>
            <w:tcW w:w="160" w:type="dxa"/>
            <w:gridSpan w:val="2"/>
            <w:tcBorders>
              <w:top w:val="nil"/>
              <w:left w:val="nil"/>
              <w:bottom w:val="nil"/>
              <w:right w:val="nil"/>
            </w:tcBorders>
            <w:shd w:val="clear" w:color="auto" w:fill="auto"/>
            <w:noWrap/>
            <w:vAlign w:val="bottom"/>
            <w:hideMark/>
          </w:tcPr>
          <w:p w14:paraId="2AED4EE9"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7460DF" w:rsidRPr="004E5715" w14:paraId="22D8FB34"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669730C" w14:textId="77777777" w:rsidR="007460DF" w:rsidRPr="004E5715" w:rsidRDefault="007460DF" w:rsidP="007460DF">
            <w:pPr>
              <w:spacing w:after="0" w:line="240" w:lineRule="auto"/>
              <w:jc w:val="both"/>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2.21</w:t>
            </w:r>
          </w:p>
        </w:tc>
        <w:tc>
          <w:tcPr>
            <w:tcW w:w="3660" w:type="dxa"/>
            <w:tcBorders>
              <w:top w:val="nil"/>
              <w:left w:val="nil"/>
              <w:bottom w:val="single" w:sz="4" w:space="0" w:color="auto"/>
              <w:right w:val="single" w:sz="4" w:space="0" w:color="auto"/>
            </w:tcBorders>
            <w:shd w:val="clear" w:color="auto" w:fill="auto"/>
            <w:vAlign w:val="center"/>
          </w:tcPr>
          <w:p w14:paraId="366F579F" w14:textId="77777777" w:rsidR="007460DF" w:rsidRPr="004E5715" w:rsidRDefault="007460DF" w:rsidP="007460DF">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14:paraId="68813471" w14:textId="5919ADDB" w:rsidR="007460DF"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p>
        </w:tc>
        <w:tc>
          <w:tcPr>
            <w:tcW w:w="160" w:type="dxa"/>
            <w:gridSpan w:val="2"/>
            <w:tcBorders>
              <w:top w:val="nil"/>
              <w:left w:val="nil"/>
              <w:bottom w:val="nil"/>
              <w:right w:val="nil"/>
            </w:tcBorders>
            <w:shd w:val="clear" w:color="auto" w:fill="auto"/>
            <w:noWrap/>
            <w:vAlign w:val="bottom"/>
          </w:tcPr>
          <w:p w14:paraId="3FC5D068" w14:textId="77777777" w:rsidR="007460DF" w:rsidRPr="004E5715" w:rsidRDefault="007460DF" w:rsidP="002C3BA7">
            <w:pPr>
              <w:spacing w:after="0" w:line="240" w:lineRule="auto"/>
              <w:rPr>
                <w:rFonts w:ascii="DIN Pro Regular" w:eastAsia="Times New Roman" w:hAnsi="DIN Pro Regular" w:cs="DIN Pro Regular"/>
                <w:color w:val="000000"/>
                <w:sz w:val="18"/>
                <w:szCs w:val="18"/>
                <w:lang w:eastAsia="es-MX"/>
              </w:rPr>
            </w:pPr>
          </w:p>
        </w:tc>
      </w:tr>
      <w:tr w:rsidR="00591EE2" w:rsidRPr="004E5715" w14:paraId="6D94F5E4" w14:textId="77777777" w:rsidTr="00010BEF">
        <w:trPr>
          <w:gridAfter w:val="2"/>
          <w:wAfter w:w="160" w:type="dxa"/>
          <w:trHeight w:val="300"/>
          <w:jc w:val="center"/>
        </w:trPr>
        <w:tc>
          <w:tcPr>
            <w:tcW w:w="4700" w:type="dxa"/>
            <w:gridSpan w:val="2"/>
            <w:tcBorders>
              <w:top w:val="nil"/>
              <w:left w:val="single" w:sz="4" w:space="0" w:color="auto"/>
              <w:bottom w:val="single" w:sz="4" w:space="0" w:color="auto"/>
              <w:right w:val="single" w:sz="4" w:space="0" w:color="000000"/>
            </w:tcBorders>
            <w:shd w:val="clear" w:color="auto" w:fill="AB0033"/>
            <w:vAlign w:val="center"/>
            <w:hideMark/>
          </w:tcPr>
          <w:p w14:paraId="7929B010" w14:textId="77777777" w:rsidR="00591EE2" w:rsidRPr="004E5715" w:rsidRDefault="00591EE2" w:rsidP="00174108">
            <w:pPr>
              <w:spacing w:after="0" w:line="240" w:lineRule="auto"/>
              <w:rPr>
                <w:rFonts w:ascii="DIN Pro Regular" w:eastAsia="Times New Roman" w:hAnsi="DIN Pro Regular" w:cs="DIN Pro Regular"/>
                <w:b/>
                <w:bCs/>
                <w:color w:val="FFFFFF" w:themeColor="background1"/>
                <w:sz w:val="18"/>
                <w:szCs w:val="18"/>
                <w:lang w:eastAsia="es-MX"/>
              </w:rPr>
            </w:pPr>
            <w:r w:rsidRPr="004E5715">
              <w:rPr>
                <w:rFonts w:ascii="DIN Pro Regular" w:eastAsia="Times New Roman" w:hAnsi="DIN Pro Regular" w:cs="DIN Pro Regular"/>
                <w:b/>
                <w:bCs/>
                <w:color w:val="FFFFFF" w:themeColor="background1"/>
                <w:sz w:val="18"/>
                <w:szCs w:val="18"/>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14:paraId="4F543C2A" w14:textId="6B1D9031" w:rsidR="00591EE2" w:rsidRPr="004E5715" w:rsidRDefault="00450615" w:rsidP="00DB6EAE">
            <w:pPr>
              <w:spacing w:after="0" w:line="240" w:lineRule="auto"/>
              <w:jc w:val="right"/>
              <w:rPr>
                <w:rFonts w:ascii="DIN Pro Regular" w:eastAsia="Times New Roman" w:hAnsi="DIN Pro Regular" w:cs="DIN Pro Regular"/>
                <w:b/>
                <w:color w:val="000000"/>
                <w:sz w:val="18"/>
                <w:szCs w:val="18"/>
                <w:lang w:eastAsia="es-MX"/>
              </w:rPr>
            </w:pPr>
            <w:r w:rsidRPr="004E5715">
              <w:rPr>
                <w:rFonts w:ascii="DIN Pro Regular" w:eastAsia="Times New Roman" w:hAnsi="DIN Pro Regular" w:cs="DIN Pro Regular"/>
                <w:b/>
                <w:color w:val="000000"/>
                <w:sz w:val="18"/>
                <w:szCs w:val="18"/>
                <w:lang w:eastAsia="es-MX"/>
              </w:rPr>
              <w:t>5,890,80</w:t>
            </w:r>
            <w:r w:rsidR="007B2336" w:rsidRPr="004E5715">
              <w:rPr>
                <w:rFonts w:ascii="DIN Pro Regular" w:eastAsia="Times New Roman" w:hAnsi="DIN Pro Regular" w:cs="DIN Pro Regular"/>
                <w:b/>
                <w:color w:val="000000"/>
                <w:sz w:val="18"/>
                <w:szCs w:val="18"/>
                <w:lang w:eastAsia="es-MX"/>
              </w:rPr>
              <w:t>2</w:t>
            </w:r>
          </w:p>
        </w:tc>
      </w:tr>
      <w:tr w:rsidR="00174108" w:rsidRPr="004E5715" w14:paraId="0974DF92" w14:textId="77777777" w:rsidTr="006D41B9">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14:paraId="06AA157B" w14:textId="77777777" w:rsidR="00174108" w:rsidRPr="004E5715" w:rsidRDefault="002C7C1D" w:rsidP="002C7C1D">
            <w:pPr>
              <w:spacing w:after="0" w:line="240" w:lineRule="auto"/>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3.1</w:t>
            </w:r>
            <w:r w:rsidR="00174108" w:rsidRPr="004E5715">
              <w:rPr>
                <w:rFonts w:ascii="DIN Pro Regular" w:eastAsia="Times New Roman" w:hAnsi="DIN Pro Regular" w:cs="DIN Pro Regular"/>
                <w:bCs/>
                <w:color w:val="000000"/>
                <w:sz w:val="18"/>
                <w:szCs w:val="18"/>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4606C7A8" w14:textId="77777777" w:rsidR="00174108" w:rsidRPr="004E5715" w:rsidRDefault="00174108" w:rsidP="002C7C1D">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Estimaciones, Depreciaciones y </w:t>
            </w:r>
            <w:r w:rsidR="002C7C1D" w:rsidRPr="004E5715">
              <w:rPr>
                <w:rFonts w:ascii="DIN Pro Regular" w:eastAsia="Times New Roman" w:hAnsi="DIN Pro Regular" w:cs="DIN Pro Regular"/>
                <w:color w:val="000000"/>
                <w:sz w:val="18"/>
                <w:szCs w:val="18"/>
                <w:lang w:eastAsia="es-MX"/>
              </w:rPr>
              <w:t>D</w:t>
            </w:r>
            <w:r w:rsidRPr="004E5715">
              <w:rPr>
                <w:rFonts w:ascii="DIN Pro Regular" w:eastAsia="Times New Roman" w:hAnsi="DIN Pro Regular" w:cs="DIN Pro Regular"/>
                <w:color w:val="000000"/>
                <w:sz w:val="18"/>
                <w:szCs w:val="18"/>
                <w:lang w:eastAsia="es-MX"/>
              </w:rPr>
              <w:t xml:space="preserve">eterioros, </w:t>
            </w:r>
            <w:r w:rsidR="002C7C1D" w:rsidRPr="004E5715">
              <w:rPr>
                <w:rFonts w:ascii="DIN Pro Regular" w:eastAsia="Times New Roman" w:hAnsi="DIN Pro Regular" w:cs="DIN Pro Regular"/>
                <w:color w:val="000000"/>
                <w:sz w:val="18"/>
                <w:szCs w:val="18"/>
                <w:lang w:eastAsia="es-MX"/>
              </w:rPr>
              <w:t>O</w:t>
            </w:r>
            <w:r w:rsidRPr="004E5715">
              <w:rPr>
                <w:rFonts w:ascii="DIN Pro Regular" w:eastAsia="Times New Roman" w:hAnsi="DIN Pro Regular" w:cs="DIN Pro Regular"/>
                <w:color w:val="000000"/>
                <w:sz w:val="18"/>
                <w:szCs w:val="18"/>
                <w:lang w:eastAsia="es-MX"/>
              </w:rPr>
              <w:t xml:space="preserve">bsolescencia y </w:t>
            </w:r>
            <w:r w:rsidR="002C7C1D" w:rsidRPr="004E5715">
              <w:rPr>
                <w:rFonts w:ascii="DIN Pro Regular" w:eastAsia="Times New Roman" w:hAnsi="DIN Pro Regular" w:cs="DIN Pro Regular"/>
                <w:color w:val="000000"/>
                <w:sz w:val="18"/>
                <w:szCs w:val="18"/>
                <w:lang w:eastAsia="es-MX"/>
              </w:rPr>
              <w:t>A</w:t>
            </w:r>
            <w:r w:rsidRPr="004E5715">
              <w:rPr>
                <w:rFonts w:ascii="DIN Pro Regular" w:eastAsia="Times New Roman" w:hAnsi="DIN Pro Regular" w:cs="DIN Pro Regular"/>
                <w:color w:val="000000"/>
                <w:sz w:val="18"/>
                <w:szCs w:val="18"/>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14:paraId="0D2645CF" w14:textId="5C733B0E"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5,838,71</w:t>
            </w:r>
            <w:r w:rsidR="00C008DA" w:rsidRPr="004E5715">
              <w:rPr>
                <w:rFonts w:ascii="DIN Pro Regular" w:eastAsia="Times New Roman" w:hAnsi="DIN Pro Regular" w:cs="DIN Pro Regular"/>
                <w:color w:val="000000"/>
                <w:sz w:val="18"/>
                <w:szCs w:val="18"/>
                <w:lang w:eastAsia="es-MX"/>
              </w:rPr>
              <w:t>0</w:t>
            </w:r>
            <w:r w:rsidR="00174108" w:rsidRPr="004E5715">
              <w:rPr>
                <w:rFonts w:ascii="DIN Pro Regular" w:eastAsia="Times New Roman" w:hAnsi="DIN Pro Regular"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14:paraId="1050DE82"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32FCF515"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3B19C4F" w14:textId="77777777" w:rsidR="00174108" w:rsidRPr="004E5715" w:rsidRDefault="002C7C1D" w:rsidP="002C7C1D">
            <w:pPr>
              <w:spacing w:after="0" w:line="240" w:lineRule="auto"/>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3.2</w:t>
            </w:r>
          </w:p>
        </w:tc>
        <w:tc>
          <w:tcPr>
            <w:tcW w:w="3660" w:type="dxa"/>
            <w:tcBorders>
              <w:top w:val="nil"/>
              <w:left w:val="nil"/>
              <w:bottom w:val="single" w:sz="4" w:space="0" w:color="auto"/>
              <w:right w:val="single" w:sz="4" w:space="0" w:color="auto"/>
            </w:tcBorders>
            <w:shd w:val="clear" w:color="auto" w:fill="auto"/>
            <w:vAlign w:val="center"/>
            <w:hideMark/>
          </w:tcPr>
          <w:p w14:paraId="2FC66C59" w14:textId="77777777" w:rsidR="00174108" w:rsidRPr="004E5715" w:rsidRDefault="00174108" w:rsidP="00174108">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14:paraId="6A377084" w14:textId="492F8A18" w:rsidR="00174108" w:rsidRPr="004E5715" w:rsidRDefault="00DB6EAE" w:rsidP="00DB6EAE">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r w:rsidR="00174108" w:rsidRPr="004E5715">
              <w:rPr>
                <w:rFonts w:ascii="DIN Pro Regular" w:eastAsia="Times New Roman" w:hAnsi="DIN Pro Regular"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14:paraId="6BE45E27"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550BA5EC" w14:textId="77777777" w:rsidTr="002E0C0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2D52E44C" w14:textId="77777777" w:rsidR="00174108" w:rsidRPr="004E5715" w:rsidRDefault="002C7C1D" w:rsidP="002C7C1D">
            <w:pPr>
              <w:spacing w:after="0" w:line="240" w:lineRule="auto"/>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3.3</w:t>
            </w:r>
            <w:r w:rsidR="00174108" w:rsidRPr="004E5715">
              <w:rPr>
                <w:rFonts w:ascii="DIN Pro Regular" w:eastAsia="Times New Roman" w:hAnsi="DIN Pro Regular" w:cs="DIN Pro Regular"/>
                <w:bCs/>
                <w:color w:val="000000"/>
                <w:sz w:val="18"/>
                <w:szCs w:val="18"/>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600CFDE4" w14:textId="77777777" w:rsidR="00174108" w:rsidRPr="004E5715" w:rsidRDefault="00174108" w:rsidP="002C7C1D">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Disminución de </w:t>
            </w:r>
            <w:r w:rsidR="002C7C1D" w:rsidRPr="004E5715">
              <w:rPr>
                <w:rFonts w:ascii="DIN Pro Regular" w:eastAsia="Times New Roman" w:hAnsi="DIN Pro Regular" w:cs="DIN Pro Regular"/>
                <w:color w:val="000000"/>
                <w:sz w:val="18"/>
                <w:szCs w:val="18"/>
                <w:lang w:eastAsia="es-MX"/>
              </w:rPr>
              <w:t>I</w:t>
            </w:r>
            <w:r w:rsidRPr="004E5715">
              <w:rPr>
                <w:rFonts w:ascii="DIN Pro Regular" w:eastAsia="Times New Roman" w:hAnsi="DIN Pro Regular" w:cs="DIN Pro Regular"/>
                <w:color w:val="000000"/>
                <w:sz w:val="18"/>
                <w:szCs w:val="18"/>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14:paraId="6D74FC33" w14:textId="3FD19BE7" w:rsidR="00174108" w:rsidRPr="004E5715" w:rsidRDefault="00DB6EAE" w:rsidP="00EB37D6">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r w:rsidR="00174108" w:rsidRPr="004E5715">
              <w:rPr>
                <w:rFonts w:ascii="DIN Pro Regular" w:eastAsia="Times New Roman" w:hAnsi="DIN Pro Regular"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14:paraId="3BFC31B4"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04407C85" w14:textId="77777777" w:rsidTr="002E0C09">
        <w:trPr>
          <w:trHeight w:val="420"/>
          <w:jc w:val="center"/>
        </w:trPr>
        <w:tc>
          <w:tcPr>
            <w:tcW w:w="1040" w:type="dxa"/>
            <w:tcBorders>
              <w:top w:val="single" w:sz="4" w:space="0" w:color="auto"/>
              <w:left w:val="single" w:sz="4" w:space="0" w:color="auto"/>
              <w:bottom w:val="single" w:sz="4" w:space="0" w:color="auto"/>
              <w:right w:val="nil"/>
            </w:tcBorders>
            <w:shd w:val="clear" w:color="auto" w:fill="auto"/>
            <w:vAlign w:val="center"/>
            <w:hideMark/>
          </w:tcPr>
          <w:p w14:paraId="3AE93F47" w14:textId="77777777" w:rsidR="00174108" w:rsidRPr="004E5715" w:rsidRDefault="002C7C1D" w:rsidP="002C7C1D">
            <w:pPr>
              <w:spacing w:after="0" w:line="240" w:lineRule="auto"/>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3.4</w:t>
            </w:r>
            <w:r w:rsidR="00174108" w:rsidRPr="004E5715">
              <w:rPr>
                <w:rFonts w:ascii="DIN Pro Regular" w:eastAsia="Times New Roman" w:hAnsi="DIN Pro Regular" w:cs="DIN Pro Regular"/>
                <w:bCs/>
                <w:color w:val="000000"/>
                <w:sz w:val="18"/>
                <w:szCs w:val="18"/>
                <w:lang w:eastAsia="es-MX"/>
              </w:rPr>
              <w:t> </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212D59E4" w14:textId="77777777" w:rsidR="00174108" w:rsidRPr="004E5715" w:rsidRDefault="00174108" w:rsidP="002C7C1D">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Aumento por </w:t>
            </w:r>
            <w:r w:rsidR="002C7C1D" w:rsidRPr="004E5715">
              <w:rPr>
                <w:rFonts w:ascii="DIN Pro Regular" w:eastAsia="Times New Roman" w:hAnsi="DIN Pro Regular" w:cs="DIN Pro Regular"/>
                <w:color w:val="000000"/>
                <w:sz w:val="18"/>
                <w:szCs w:val="18"/>
                <w:lang w:eastAsia="es-MX"/>
              </w:rPr>
              <w:t>I</w:t>
            </w:r>
            <w:r w:rsidRPr="004E5715">
              <w:rPr>
                <w:rFonts w:ascii="DIN Pro Regular" w:eastAsia="Times New Roman" w:hAnsi="DIN Pro Regular" w:cs="DIN Pro Regular"/>
                <w:color w:val="000000"/>
                <w:sz w:val="18"/>
                <w:szCs w:val="18"/>
                <w:lang w:eastAsia="es-MX"/>
              </w:rPr>
              <w:t xml:space="preserve">nsuficiencia de </w:t>
            </w:r>
            <w:r w:rsidR="002C7C1D" w:rsidRPr="004E5715">
              <w:rPr>
                <w:rFonts w:ascii="DIN Pro Regular" w:eastAsia="Times New Roman" w:hAnsi="DIN Pro Regular" w:cs="DIN Pro Regular"/>
                <w:color w:val="000000"/>
                <w:sz w:val="18"/>
                <w:szCs w:val="18"/>
                <w:lang w:eastAsia="es-MX"/>
              </w:rPr>
              <w:t>E</w:t>
            </w:r>
            <w:r w:rsidRPr="004E5715">
              <w:rPr>
                <w:rFonts w:ascii="DIN Pro Regular" w:eastAsia="Times New Roman" w:hAnsi="DIN Pro Regular" w:cs="DIN Pro Regular"/>
                <w:color w:val="000000"/>
                <w:sz w:val="18"/>
                <w:szCs w:val="18"/>
                <w:lang w:eastAsia="es-MX"/>
              </w:rPr>
              <w:t xml:space="preserve">stimaciones por </w:t>
            </w:r>
            <w:r w:rsidR="002C7C1D" w:rsidRPr="004E5715">
              <w:rPr>
                <w:rFonts w:ascii="DIN Pro Regular" w:eastAsia="Times New Roman" w:hAnsi="DIN Pro Regular" w:cs="DIN Pro Regular"/>
                <w:color w:val="000000"/>
                <w:sz w:val="18"/>
                <w:szCs w:val="18"/>
                <w:lang w:eastAsia="es-MX"/>
              </w:rPr>
              <w:t>P</w:t>
            </w:r>
            <w:r w:rsidRPr="004E5715">
              <w:rPr>
                <w:rFonts w:ascii="DIN Pro Regular" w:eastAsia="Times New Roman" w:hAnsi="DIN Pro Regular" w:cs="DIN Pro Regular"/>
                <w:color w:val="000000"/>
                <w:sz w:val="18"/>
                <w:szCs w:val="18"/>
                <w:lang w:eastAsia="es-MX"/>
              </w:rPr>
              <w:t xml:space="preserve">érdida o </w:t>
            </w:r>
            <w:r w:rsidR="002C7C1D" w:rsidRPr="004E5715">
              <w:rPr>
                <w:rFonts w:ascii="DIN Pro Regular" w:eastAsia="Times New Roman" w:hAnsi="DIN Pro Regular" w:cs="DIN Pro Regular"/>
                <w:color w:val="000000"/>
                <w:sz w:val="18"/>
                <w:szCs w:val="18"/>
                <w:lang w:eastAsia="es-MX"/>
              </w:rPr>
              <w:t>D</w:t>
            </w:r>
            <w:r w:rsidRPr="004E5715">
              <w:rPr>
                <w:rFonts w:ascii="DIN Pro Regular" w:eastAsia="Times New Roman" w:hAnsi="DIN Pro Regular" w:cs="DIN Pro Regular"/>
                <w:color w:val="000000"/>
                <w:sz w:val="18"/>
                <w:szCs w:val="18"/>
                <w:lang w:eastAsia="es-MX"/>
              </w:rPr>
              <w:t xml:space="preserve">eterioro u </w:t>
            </w:r>
            <w:r w:rsidR="002C7C1D" w:rsidRPr="004E5715">
              <w:rPr>
                <w:rFonts w:ascii="DIN Pro Regular" w:eastAsia="Times New Roman" w:hAnsi="DIN Pro Regular" w:cs="DIN Pro Regular"/>
                <w:color w:val="000000"/>
                <w:sz w:val="18"/>
                <w:szCs w:val="18"/>
                <w:lang w:eastAsia="es-MX"/>
              </w:rPr>
              <w:t>O</w:t>
            </w:r>
            <w:r w:rsidRPr="004E5715">
              <w:rPr>
                <w:rFonts w:ascii="DIN Pro Regular" w:eastAsia="Times New Roman" w:hAnsi="DIN Pro Regular" w:cs="DIN Pro Regular"/>
                <w:color w:val="000000"/>
                <w:sz w:val="18"/>
                <w:szCs w:val="18"/>
                <w:lang w:eastAsia="es-MX"/>
              </w:rPr>
              <w:t>bsolescencia</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14:paraId="63DE4429" w14:textId="6756B6F2" w:rsidR="00174108" w:rsidRPr="004E5715" w:rsidRDefault="00DB6EAE" w:rsidP="00EB37D6">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r w:rsidR="00174108" w:rsidRPr="004E5715">
              <w:rPr>
                <w:rFonts w:ascii="DIN Pro Regular" w:eastAsia="Times New Roman" w:hAnsi="DIN Pro Regular" w:cs="DIN Pro Regular"/>
                <w:color w:val="000000"/>
                <w:sz w:val="18"/>
                <w:szCs w:val="18"/>
                <w:lang w:eastAsia="es-MX"/>
              </w:rPr>
              <w:t> </w:t>
            </w:r>
          </w:p>
        </w:tc>
        <w:tc>
          <w:tcPr>
            <w:tcW w:w="160" w:type="dxa"/>
            <w:gridSpan w:val="2"/>
            <w:tcBorders>
              <w:top w:val="nil"/>
              <w:left w:val="single" w:sz="4" w:space="0" w:color="auto"/>
              <w:bottom w:val="nil"/>
              <w:right w:val="nil"/>
            </w:tcBorders>
            <w:shd w:val="clear" w:color="auto" w:fill="auto"/>
            <w:noWrap/>
            <w:vAlign w:val="bottom"/>
            <w:hideMark/>
          </w:tcPr>
          <w:p w14:paraId="60E9CBE8"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3AC67081"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38F5A9BF" w14:textId="77777777" w:rsidR="00174108" w:rsidRPr="004E5715" w:rsidRDefault="002C7C1D" w:rsidP="002C7C1D">
            <w:pPr>
              <w:spacing w:after="0" w:line="240" w:lineRule="auto"/>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3.5</w:t>
            </w:r>
          </w:p>
        </w:tc>
        <w:tc>
          <w:tcPr>
            <w:tcW w:w="3660" w:type="dxa"/>
            <w:tcBorders>
              <w:top w:val="nil"/>
              <w:left w:val="nil"/>
              <w:bottom w:val="single" w:sz="4" w:space="0" w:color="auto"/>
              <w:right w:val="single" w:sz="4" w:space="0" w:color="auto"/>
            </w:tcBorders>
            <w:shd w:val="clear" w:color="auto" w:fill="auto"/>
            <w:vAlign w:val="center"/>
            <w:hideMark/>
          </w:tcPr>
          <w:p w14:paraId="437DDD67" w14:textId="77777777" w:rsidR="00174108" w:rsidRPr="004E5715" w:rsidRDefault="00174108" w:rsidP="002C7C1D">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 xml:space="preserve">Aumento por </w:t>
            </w:r>
            <w:r w:rsidR="002C7C1D" w:rsidRPr="004E5715">
              <w:rPr>
                <w:rFonts w:ascii="DIN Pro Regular" w:eastAsia="Times New Roman" w:hAnsi="DIN Pro Regular" w:cs="DIN Pro Regular"/>
                <w:color w:val="000000"/>
                <w:sz w:val="18"/>
                <w:szCs w:val="18"/>
                <w:lang w:eastAsia="es-MX"/>
              </w:rPr>
              <w:t>I</w:t>
            </w:r>
            <w:r w:rsidRPr="004E5715">
              <w:rPr>
                <w:rFonts w:ascii="DIN Pro Regular" w:eastAsia="Times New Roman" w:hAnsi="DIN Pro Regular" w:cs="DIN Pro Regular"/>
                <w:color w:val="000000"/>
                <w:sz w:val="18"/>
                <w:szCs w:val="18"/>
                <w:lang w:eastAsia="es-MX"/>
              </w:rPr>
              <w:t xml:space="preserve">nsuficiencia de </w:t>
            </w:r>
            <w:r w:rsidR="002C7C1D" w:rsidRPr="004E5715">
              <w:rPr>
                <w:rFonts w:ascii="DIN Pro Regular" w:eastAsia="Times New Roman" w:hAnsi="DIN Pro Regular" w:cs="DIN Pro Regular"/>
                <w:color w:val="000000"/>
                <w:sz w:val="18"/>
                <w:szCs w:val="18"/>
                <w:lang w:eastAsia="es-MX"/>
              </w:rPr>
              <w:t>P</w:t>
            </w:r>
            <w:r w:rsidRPr="004E5715">
              <w:rPr>
                <w:rFonts w:ascii="DIN Pro Regular" w:eastAsia="Times New Roman" w:hAnsi="DIN Pro Regular" w:cs="DIN Pro Regular"/>
                <w:color w:val="000000"/>
                <w:sz w:val="18"/>
                <w:szCs w:val="18"/>
                <w:lang w:eastAsia="es-MX"/>
              </w:rPr>
              <w:t>rovisiones</w:t>
            </w:r>
          </w:p>
        </w:tc>
        <w:tc>
          <w:tcPr>
            <w:tcW w:w="2139" w:type="dxa"/>
            <w:tcBorders>
              <w:top w:val="nil"/>
              <w:left w:val="nil"/>
              <w:bottom w:val="single" w:sz="4" w:space="0" w:color="auto"/>
              <w:right w:val="single" w:sz="4" w:space="0" w:color="auto"/>
            </w:tcBorders>
            <w:shd w:val="clear" w:color="auto" w:fill="auto"/>
            <w:vAlign w:val="center"/>
            <w:hideMark/>
          </w:tcPr>
          <w:p w14:paraId="4EA38A2A" w14:textId="04B54D71" w:rsidR="00174108" w:rsidRPr="004E5715" w:rsidRDefault="00DB6EAE" w:rsidP="00EB37D6">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r w:rsidR="00174108" w:rsidRPr="004E5715">
              <w:rPr>
                <w:rFonts w:ascii="DIN Pro Regular" w:eastAsia="Times New Roman" w:hAnsi="DIN Pro Regular"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14:paraId="72F84D9D"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174108" w:rsidRPr="004E5715" w14:paraId="56844E5D"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14:paraId="69D6D110" w14:textId="77777777" w:rsidR="00174108" w:rsidRPr="004E5715" w:rsidRDefault="002C7C1D" w:rsidP="002C7C1D">
            <w:pPr>
              <w:spacing w:after="0" w:line="240" w:lineRule="auto"/>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3.6</w:t>
            </w:r>
            <w:r w:rsidR="00174108" w:rsidRPr="004E5715">
              <w:rPr>
                <w:rFonts w:ascii="DIN Pro Regular" w:eastAsia="Times New Roman" w:hAnsi="DIN Pro Regular" w:cs="DIN Pro Regular"/>
                <w:bCs/>
                <w:color w:val="000000"/>
                <w:sz w:val="18"/>
                <w:szCs w:val="18"/>
                <w:lang w:eastAsia="es-MX"/>
              </w:rPr>
              <w:t> </w:t>
            </w:r>
          </w:p>
        </w:tc>
        <w:tc>
          <w:tcPr>
            <w:tcW w:w="3660" w:type="dxa"/>
            <w:tcBorders>
              <w:top w:val="nil"/>
              <w:left w:val="nil"/>
              <w:bottom w:val="single" w:sz="4" w:space="0" w:color="auto"/>
              <w:right w:val="single" w:sz="4" w:space="0" w:color="auto"/>
            </w:tcBorders>
            <w:shd w:val="clear" w:color="auto" w:fill="auto"/>
            <w:vAlign w:val="center"/>
            <w:hideMark/>
          </w:tcPr>
          <w:p w14:paraId="711F4899" w14:textId="77777777" w:rsidR="00174108" w:rsidRPr="004E5715" w:rsidRDefault="00174108" w:rsidP="00174108">
            <w:pPr>
              <w:spacing w:after="0" w:line="240" w:lineRule="auto"/>
              <w:jc w:val="both"/>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14:paraId="5831041A" w14:textId="3A688E44" w:rsidR="00174108" w:rsidRPr="004E5715" w:rsidRDefault="00DB6EAE" w:rsidP="00EB37D6">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0</w:t>
            </w:r>
            <w:r w:rsidR="00174108" w:rsidRPr="004E5715">
              <w:rPr>
                <w:rFonts w:ascii="DIN Pro Regular" w:eastAsia="Times New Roman" w:hAnsi="DIN Pro Regular" w:cs="DIN Pro Regular"/>
                <w:color w:val="000000"/>
                <w:sz w:val="18"/>
                <w:szCs w:val="18"/>
                <w:lang w:eastAsia="es-MX"/>
              </w:rPr>
              <w:t> </w:t>
            </w:r>
          </w:p>
        </w:tc>
        <w:tc>
          <w:tcPr>
            <w:tcW w:w="160" w:type="dxa"/>
            <w:gridSpan w:val="2"/>
            <w:tcBorders>
              <w:top w:val="nil"/>
              <w:left w:val="nil"/>
              <w:bottom w:val="nil"/>
              <w:right w:val="nil"/>
            </w:tcBorders>
            <w:shd w:val="clear" w:color="auto" w:fill="auto"/>
            <w:noWrap/>
            <w:vAlign w:val="bottom"/>
            <w:hideMark/>
          </w:tcPr>
          <w:p w14:paraId="6B773049" w14:textId="77777777" w:rsidR="00174108" w:rsidRPr="004E5715" w:rsidRDefault="00174108" w:rsidP="002C3BA7">
            <w:pPr>
              <w:spacing w:after="0" w:line="240" w:lineRule="auto"/>
              <w:rPr>
                <w:rFonts w:ascii="DIN Pro Regular" w:eastAsia="Times New Roman" w:hAnsi="DIN Pro Regular" w:cs="DIN Pro Regular"/>
                <w:color w:val="000000"/>
                <w:sz w:val="18"/>
                <w:szCs w:val="18"/>
                <w:lang w:eastAsia="es-MX"/>
              </w:rPr>
            </w:pPr>
          </w:p>
        </w:tc>
      </w:tr>
      <w:tr w:rsidR="002C7C1D" w:rsidRPr="004E5715" w14:paraId="271302F0" w14:textId="77777777" w:rsidTr="006D41B9">
        <w:trPr>
          <w:trHeight w:val="283"/>
          <w:jc w:val="center"/>
        </w:trPr>
        <w:tc>
          <w:tcPr>
            <w:tcW w:w="1040" w:type="dxa"/>
            <w:tcBorders>
              <w:top w:val="nil"/>
              <w:left w:val="single" w:sz="4" w:space="0" w:color="auto"/>
              <w:bottom w:val="single" w:sz="4" w:space="0" w:color="auto"/>
              <w:right w:val="nil"/>
            </w:tcBorders>
            <w:shd w:val="clear" w:color="auto" w:fill="auto"/>
            <w:vAlign w:val="center"/>
          </w:tcPr>
          <w:p w14:paraId="2CBF2AB7" w14:textId="77777777" w:rsidR="002C7C1D" w:rsidRPr="004E5715" w:rsidRDefault="002C7C1D" w:rsidP="002C7C1D">
            <w:pPr>
              <w:spacing w:after="0" w:line="240" w:lineRule="auto"/>
              <w:rPr>
                <w:rFonts w:ascii="DIN Pro Regular" w:eastAsia="Times New Roman" w:hAnsi="DIN Pro Regular" w:cs="DIN Pro Regular"/>
                <w:bCs/>
                <w:color w:val="000000"/>
                <w:sz w:val="18"/>
                <w:szCs w:val="18"/>
                <w:lang w:eastAsia="es-MX"/>
              </w:rPr>
            </w:pPr>
            <w:r w:rsidRPr="004E5715">
              <w:rPr>
                <w:rFonts w:ascii="DIN Pro Regular" w:eastAsia="Times New Roman" w:hAnsi="DIN Pro Regular" w:cs="DIN Pro Regular"/>
                <w:bCs/>
                <w:color w:val="000000"/>
                <w:sz w:val="18"/>
                <w:szCs w:val="18"/>
                <w:lang w:eastAsia="es-MX"/>
              </w:rPr>
              <w:t>3.7</w:t>
            </w:r>
          </w:p>
        </w:tc>
        <w:tc>
          <w:tcPr>
            <w:tcW w:w="3660" w:type="dxa"/>
            <w:tcBorders>
              <w:top w:val="nil"/>
              <w:left w:val="nil"/>
              <w:bottom w:val="single" w:sz="4" w:space="0" w:color="auto"/>
              <w:right w:val="single" w:sz="4" w:space="0" w:color="auto"/>
            </w:tcBorders>
            <w:shd w:val="clear" w:color="auto" w:fill="auto"/>
            <w:vAlign w:val="center"/>
          </w:tcPr>
          <w:p w14:paraId="3CD67BA8" w14:textId="77777777" w:rsidR="002C7C1D" w:rsidRPr="004E5715" w:rsidRDefault="002C7C1D" w:rsidP="009B7FAD">
            <w:pPr>
              <w:spacing w:after="0" w:line="240" w:lineRule="auto"/>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Otros Gastos Contables No Presupuestales</w:t>
            </w:r>
          </w:p>
        </w:tc>
        <w:tc>
          <w:tcPr>
            <w:tcW w:w="2139" w:type="dxa"/>
            <w:tcBorders>
              <w:top w:val="nil"/>
              <w:left w:val="nil"/>
              <w:bottom w:val="single" w:sz="4" w:space="0" w:color="auto"/>
              <w:right w:val="single" w:sz="4" w:space="0" w:color="auto"/>
            </w:tcBorders>
            <w:shd w:val="clear" w:color="auto" w:fill="auto"/>
            <w:vAlign w:val="center"/>
          </w:tcPr>
          <w:p w14:paraId="0B52B952" w14:textId="2BD7D080" w:rsidR="002C7C1D" w:rsidRPr="004E5715" w:rsidRDefault="00D638D0" w:rsidP="00EB37D6">
            <w:pPr>
              <w:spacing w:after="0" w:line="240" w:lineRule="auto"/>
              <w:jc w:val="right"/>
              <w:rPr>
                <w:rFonts w:ascii="DIN Pro Regular" w:eastAsia="Times New Roman" w:hAnsi="DIN Pro Regular" w:cs="DIN Pro Regular"/>
                <w:color w:val="000000"/>
                <w:sz w:val="18"/>
                <w:szCs w:val="18"/>
                <w:lang w:eastAsia="es-MX"/>
              </w:rPr>
            </w:pPr>
            <w:r w:rsidRPr="004E5715">
              <w:rPr>
                <w:rFonts w:ascii="DIN Pro Regular" w:eastAsia="Times New Roman" w:hAnsi="DIN Pro Regular" w:cs="DIN Pro Regular"/>
                <w:color w:val="000000"/>
                <w:sz w:val="18"/>
                <w:szCs w:val="18"/>
                <w:lang w:eastAsia="es-MX"/>
              </w:rPr>
              <w:t>52</w:t>
            </w:r>
            <w:r w:rsidR="003913A5" w:rsidRPr="004E5715">
              <w:rPr>
                <w:rFonts w:ascii="DIN Pro Regular" w:eastAsia="Times New Roman" w:hAnsi="DIN Pro Regular" w:cs="DIN Pro Regular"/>
                <w:color w:val="000000"/>
                <w:sz w:val="18"/>
                <w:szCs w:val="18"/>
                <w:lang w:eastAsia="es-MX"/>
              </w:rPr>
              <w:t>,</w:t>
            </w:r>
            <w:r w:rsidRPr="004E5715">
              <w:rPr>
                <w:rFonts w:ascii="DIN Pro Regular" w:eastAsia="Times New Roman" w:hAnsi="DIN Pro Regular" w:cs="DIN Pro Regular"/>
                <w:color w:val="000000"/>
                <w:sz w:val="18"/>
                <w:szCs w:val="18"/>
                <w:lang w:eastAsia="es-MX"/>
              </w:rPr>
              <w:t>0</w:t>
            </w:r>
            <w:r w:rsidR="00E2108B" w:rsidRPr="004E5715">
              <w:rPr>
                <w:rFonts w:ascii="DIN Pro Regular" w:eastAsia="Times New Roman" w:hAnsi="DIN Pro Regular" w:cs="DIN Pro Regular"/>
                <w:color w:val="000000"/>
                <w:sz w:val="18"/>
                <w:szCs w:val="18"/>
                <w:lang w:eastAsia="es-MX"/>
              </w:rPr>
              <w:t>92</w:t>
            </w:r>
          </w:p>
        </w:tc>
        <w:tc>
          <w:tcPr>
            <w:tcW w:w="160" w:type="dxa"/>
            <w:gridSpan w:val="2"/>
            <w:tcBorders>
              <w:top w:val="nil"/>
              <w:left w:val="nil"/>
              <w:bottom w:val="nil"/>
              <w:right w:val="nil"/>
            </w:tcBorders>
            <w:shd w:val="clear" w:color="auto" w:fill="auto"/>
            <w:noWrap/>
            <w:vAlign w:val="bottom"/>
          </w:tcPr>
          <w:p w14:paraId="7F9C37BB" w14:textId="77777777" w:rsidR="002C7C1D" w:rsidRPr="004E5715" w:rsidRDefault="002C7C1D" w:rsidP="002C3BA7">
            <w:pPr>
              <w:spacing w:after="0" w:line="240" w:lineRule="auto"/>
              <w:rPr>
                <w:rFonts w:ascii="DIN Pro Regular" w:eastAsia="Times New Roman" w:hAnsi="DIN Pro Regular" w:cs="DIN Pro Regular"/>
                <w:color w:val="000000"/>
                <w:sz w:val="18"/>
                <w:szCs w:val="18"/>
                <w:lang w:eastAsia="es-MX"/>
              </w:rPr>
            </w:pPr>
          </w:p>
        </w:tc>
      </w:tr>
      <w:tr w:rsidR="002C7C1D" w:rsidRPr="004E5715" w14:paraId="77CAD387" w14:textId="77777777" w:rsidTr="006D41B9">
        <w:trPr>
          <w:trHeight w:val="150"/>
          <w:jc w:val="center"/>
        </w:trPr>
        <w:tc>
          <w:tcPr>
            <w:tcW w:w="1040" w:type="dxa"/>
            <w:tcBorders>
              <w:top w:val="nil"/>
              <w:left w:val="nil"/>
              <w:bottom w:val="nil"/>
              <w:right w:val="nil"/>
            </w:tcBorders>
            <w:shd w:val="clear" w:color="auto" w:fill="auto"/>
            <w:noWrap/>
            <w:vAlign w:val="bottom"/>
            <w:hideMark/>
          </w:tcPr>
          <w:p w14:paraId="1F646A5C" w14:textId="77777777" w:rsidR="002C7C1D" w:rsidRPr="004E5715" w:rsidRDefault="002C7C1D" w:rsidP="00174108">
            <w:pPr>
              <w:spacing w:after="0" w:line="240" w:lineRule="auto"/>
              <w:rPr>
                <w:rFonts w:ascii="DIN Pro Regular" w:eastAsia="Times New Roman" w:hAnsi="DIN Pro Regular" w:cs="DIN Pro Regular"/>
                <w:color w:val="000000"/>
                <w:sz w:val="18"/>
                <w:szCs w:val="18"/>
                <w:lang w:eastAsia="es-MX"/>
              </w:rPr>
            </w:pPr>
          </w:p>
        </w:tc>
        <w:tc>
          <w:tcPr>
            <w:tcW w:w="3660" w:type="dxa"/>
            <w:tcBorders>
              <w:top w:val="nil"/>
              <w:left w:val="nil"/>
              <w:bottom w:val="nil"/>
              <w:right w:val="nil"/>
            </w:tcBorders>
            <w:shd w:val="clear" w:color="auto" w:fill="auto"/>
            <w:noWrap/>
            <w:vAlign w:val="bottom"/>
            <w:hideMark/>
          </w:tcPr>
          <w:p w14:paraId="6A511599" w14:textId="77777777" w:rsidR="002C7C1D" w:rsidRPr="004E5715" w:rsidRDefault="002C7C1D" w:rsidP="00174108">
            <w:pPr>
              <w:spacing w:after="0" w:line="240" w:lineRule="auto"/>
              <w:rPr>
                <w:rFonts w:ascii="DIN Pro Regular" w:eastAsia="Times New Roman" w:hAnsi="DIN Pro Regular" w:cs="DIN Pro Regular"/>
                <w:color w:val="000000"/>
                <w:sz w:val="18"/>
                <w:szCs w:val="18"/>
                <w:lang w:eastAsia="es-MX"/>
              </w:rPr>
            </w:pPr>
          </w:p>
        </w:tc>
        <w:tc>
          <w:tcPr>
            <w:tcW w:w="2139" w:type="dxa"/>
            <w:tcBorders>
              <w:top w:val="nil"/>
              <w:left w:val="nil"/>
              <w:bottom w:val="single" w:sz="4" w:space="0" w:color="auto"/>
              <w:right w:val="nil"/>
            </w:tcBorders>
            <w:shd w:val="clear" w:color="auto" w:fill="auto"/>
            <w:noWrap/>
            <w:vAlign w:val="bottom"/>
            <w:hideMark/>
          </w:tcPr>
          <w:p w14:paraId="43B6880A" w14:textId="77777777" w:rsidR="002C7C1D" w:rsidRPr="004E5715" w:rsidRDefault="002C7C1D" w:rsidP="00174108">
            <w:pPr>
              <w:spacing w:after="0" w:line="240" w:lineRule="auto"/>
              <w:rPr>
                <w:rFonts w:ascii="DIN Pro Regular" w:eastAsia="Times New Roman" w:hAnsi="DIN Pro Regular" w:cs="DIN Pro Regular"/>
                <w:color w:val="000000"/>
                <w:sz w:val="18"/>
                <w:szCs w:val="18"/>
                <w:lang w:eastAsia="es-MX"/>
              </w:rPr>
            </w:pPr>
          </w:p>
        </w:tc>
        <w:tc>
          <w:tcPr>
            <w:tcW w:w="160" w:type="dxa"/>
            <w:gridSpan w:val="2"/>
            <w:tcBorders>
              <w:top w:val="nil"/>
              <w:left w:val="nil"/>
              <w:bottom w:val="nil"/>
              <w:right w:val="nil"/>
            </w:tcBorders>
            <w:shd w:val="clear" w:color="auto" w:fill="auto"/>
            <w:noWrap/>
            <w:vAlign w:val="bottom"/>
            <w:hideMark/>
          </w:tcPr>
          <w:p w14:paraId="4C8DD255" w14:textId="77777777" w:rsidR="002C7C1D" w:rsidRPr="004E5715" w:rsidRDefault="002C7C1D" w:rsidP="00174108">
            <w:pPr>
              <w:spacing w:after="0" w:line="240" w:lineRule="auto"/>
              <w:rPr>
                <w:rFonts w:ascii="DIN Pro Regular" w:eastAsia="Times New Roman" w:hAnsi="DIN Pro Regular" w:cs="DIN Pro Regular"/>
                <w:color w:val="000000"/>
                <w:sz w:val="18"/>
                <w:szCs w:val="18"/>
                <w:lang w:eastAsia="es-MX"/>
              </w:rPr>
            </w:pPr>
          </w:p>
        </w:tc>
      </w:tr>
      <w:tr w:rsidR="002C7C1D" w:rsidRPr="004E5715" w14:paraId="3FE9FB40" w14:textId="77777777" w:rsidTr="00010BEF">
        <w:trPr>
          <w:gridAfter w:val="2"/>
          <w:wAfter w:w="160" w:type="dxa"/>
          <w:trHeight w:val="300"/>
          <w:jc w:val="center"/>
        </w:trPr>
        <w:tc>
          <w:tcPr>
            <w:tcW w:w="4700" w:type="dxa"/>
            <w:gridSpan w:val="2"/>
            <w:tcBorders>
              <w:top w:val="single" w:sz="4" w:space="0" w:color="auto"/>
              <w:left w:val="single" w:sz="4" w:space="0" w:color="auto"/>
              <w:bottom w:val="single" w:sz="4" w:space="0" w:color="auto"/>
              <w:right w:val="nil"/>
            </w:tcBorders>
            <w:shd w:val="clear" w:color="auto" w:fill="AB0033"/>
            <w:noWrap/>
            <w:vAlign w:val="bottom"/>
            <w:hideMark/>
          </w:tcPr>
          <w:p w14:paraId="3B21DB47" w14:textId="77777777" w:rsidR="002C7C1D" w:rsidRPr="004E5715" w:rsidRDefault="002C7C1D" w:rsidP="002C7C1D">
            <w:pPr>
              <w:spacing w:after="0" w:line="240" w:lineRule="auto"/>
              <w:rPr>
                <w:rFonts w:ascii="DIN Pro Regular" w:eastAsia="Times New Roman" w:hAnsi="DIN Pro Regular" w:cs="DIN Pro Regular"/>
                <w:b/>
                <w:color w:val="FFFFFF"/>
                <w:sz w:val="18"/>
                <w:szCs w:val="18"/>
                <w:lang w:eastAsia="es-MX"/>
              </w:rPr>
            </w:pPr>
            <w:r w:rsidRPr="004E5715">
              <w:rPr>
                <w:rFonts w:ascii="DIN Pro Regular" w:eastAsia="Times New Roman" w:hAnsi="DIN Pro Regular" w:cs="DIN Pro Regular"/>
                <w:b/>
                <w:color w:val="FFFFFF"/>
                <w:sz w:val="18"/>
                <w:szCs w:val="18"/>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608BD" w14:textId="202FDA2D" w:rsidR="002C7C1D" w:rsidRPr="004E5715" w:rsidRDefault="002A4CAC" w:rsidP="00DB6EAE">
            <w:pPr>
              <w:spacing w:after="0" w:line="240" w:lineRule="auto"/>
              <w:jc w:val="right"/>
              <w:rPr>
                <w:rFonts w:ascii="DIN Pro Regular" w:eastAsia="Times New Roman" w:hAnsi="DIN Pro Regular" w:cs="DIN Pro Regular"/>
                <w:b/>
                <w:color w:val="000000"/>
                <w:sz w:val="18"/>
                <w:szCs w:val="18"/>
                <w:lang w:eastAsia="es-MX"/>
              </w:rPr>
            </w:pPr>
            <w:r w:rsidRPr="004E5715">
              <w:rPr>
                <w:rFonts w:ascii="DIN Pro Regular" w:eastAsia="Times New Roman" w:hAnsi="DIN Pro Regular" w:cs="DIN Pro Regular"/>
                <w:b/>
                <w:color w:val="000000"/>
                <w:sz w:val="18"/>
                <w:szCs w:val="18"/>
                <w:lang w:eastAsia="es-MX"/>
              </w:rPr>
              <w:t>492,102,427</w:t>
            </w:r>
          </w:p>
        </w:tc>
      </w:tr>
    </w:tbl>
    <w:p w14:paraId="0E588FC2" w14:textId="77777777" w:rsidR="00174108" w:rsidRPr="004E5715" w:rsidRDefault="00174108" w:rsidP="002C576A">
      <w:pPr>
        <w:pStyle w:val="INCISO"/>
        <w:spacing w:after="0" w:line="240" w:lineRule="exact"/>
        <w:ind w:left="360"/>
        <w:rPr>
          <w:rFonts w:ascii="DIN Pro Regular" w:hAnsi="DIN Pro Regular" w:cs="DIN Pro Regular"/>
          <w:b/>
          <w:smallCaps/>
        </w:rPr>
      </w:pPr>
    </w:p>
    <w:p w14:paraId="768FC038" w14:textId="77777777" w:rsidR="00006431" w:rsidRPr="004E5715" w:rsidRDefault="00006431" w:rsidP="002C576A">
      <w:pPr>
        <w:pStyle w:val="INCISO"/>
        <w:spacing w:after="0" w:line="240" w:lineRule="exact"/>
        <w:ind w:left="360"/>
        <w:rPr>
          <w:rFonts w:ascii="DIN Pro Regular" w:hAnsi="DIN Pro Regular" w:cs="DIN Pro Regular"/>
          <w:b/>
          <w:smallCaps/>
        </w:rPr>
      </w:pPr>
    </w:p>
    <w:p w14:paraId="03CE0DC6" w14:textId="77777777" w:rsidR="00006431" w:rsidRPr="004E5715" w:rsidRDefault="00006431" w:rsidP="00006431">
      <w:pPr>
        <w:spacing w:after="0"/>
        <w:rPr>
          <w:rFonts w:ascii="DIN Pro Regular" w:hAnsi="DIN Pro Regular" w:cs="DIN Pro Regular"/>
          <w:sz w:val="18"/>
          <w:szCs w:val="18"/>
        </w:rPr>
      </w:pPr>
      <w:r w:rsidRPr="004E5715">
        <w:rPr>
          <w:rFonts w:ascii="DIN Pro Regular" w:hAnsi="DIN Pro Regular" w:cs="DIN Pro Regular"/>
          <w:sz w:val="18"/>
          <w:szCs w:val="18"/>
        </w:rPr>
        <w:t>Notas:</w:t>
      </w:r>
    </w:p>
    <w:p w14:paraId="12F307ED" w14:textId="7391DB28" w:rsidR="00006431" w:rsidRPr="004E5715" w:rsidRDefault="007006CA" w:rsidP="00006431">
      <w:pPr>
        <w:spacing w:after="0"/>
        <w:rPr>
          <w:rFonts w:ascii="DIN Pro Regular" w:hAnsi="DIN Pro Regular" w:cs="DIN Pro Regular"/>
          <w:sz w:val="18"/>
          <w:szCs w:val="18"/>
        </w:rPr>
      </w:pPr>
      <w:r w:rsidRPr="004E5715">
        <w:rPr>
          <w:rFonts w:ascii="DIN Pro Regular" w:hAnsi="DIN Pro Regular" w:cs="DIN Pro Regular"/>
          <w:sz w:val="18"/>
          <w:szCs w:val="18"/>
        </w:rPr>
        <w:lastRenderedPageBreak/>
        <w:t xml:space="preserve">                   </w:t>
      </w:r>
      <w:r w:rsidR="00006431" w:rsidRPr="004E5715">
        <w:rPr>
          <w:rFonts w:ascii="DIN Pro Regular" w:hAnsi="DIN Pro Regular" w:cs="DIN Pro Regular"/>
          <w:sz w:val="18"/>
          <w:szCs w:val="18"/>
        </w:rPr>
        <w:t xml:space="preserve">  1.- Se deberán incluir los Egresos Contables no Presupuestarios que no se regularizaron presupuestariamente durante </w:t>
      </w:r>
      <w:r w:rsidR="00CE5155" w:rsidRPr="004E5715">
        <w:rPr>
          <w:rFonts w:ascii="DIN Pro Regular" w:hAnsi="DIN Pro Regular" w:cs="DIN Pro Regular"/>
          <w:sz w:val="18"/>
          <w:szCs w:val="18"/>
        </w:rPr>
        <w:t>el ejercicio</w:t>
      </w:r>
      <w:r w:rsidR="00006431" w:rsidRPr="004E5715">
        <w:rPr>
          <w:rFonts w:ascii="DIN Pro Regular" w:hAnsi="DIN Pro Regular" w:cs="DIN Pro Regular"/>
          <w:sz w:val="18"/>
          <w:szCs w:val="18"/>
        </w:rPr>
        <w:t>.</w:t>
      </w:r>
    </w:p>
    <w:p w14:paraId="1083BBE8" w14:textId="77777777" w:rsidR="00006431" w:rsidRPr="004E5715" w:rsidRDefault="00006431" w:rsidP="002C576A">
      <w:pPr>
        <w:pStyle w:val="INCISO"/>
        <w:spacing w:after="0" w:line="240" w:lineRule="exact"/>
        <w:ind w:left="360"/>
        <w:rPr>
          <w:rFonts w:ascii="DIN Pro Regular" w:hAnsi="DIN Pro Regular" w:cs="DIN Pro Regular"/>
          <w:b/>
          <w:smallCaps/>
          <w:lang w:val="es-MX"/>
        </w:rPr>
      </w:pPr>
    </w:p>
    <w:p w14:paraId="28CC7E96" w14:textId="77777777" w:rsidR="000D5EFE" w:rsidRPr="004E5715" w:rsidRDefault="00174108" w:rsidP="000D5EFE">
      <w:pPr>
        <w:pStyle w:val="Texto"/>
        <w:spacing w:after="0" w:line="240" w:lineRule="exact"/>
        <w:ind w:firstLine="0"/>
        <w:rPr>
          <w:rFonts w:ascii="DIN Pro Regular" w:hAnsi="DIN Pro Regular" w:cs="DIN Pro Regular"/>
          <w:szCs w:val="18"/>
        </w:rPr>
      </w:pPr>
      <w:r w:rsidRPr="004E5715">
        <w:rPr>
          <w:rFonts w:ascii="DIN Pro Regular" w:hAnsi="DIN Pro Regular" w:cs="DIN Pro Regular"/>
          <w:szCs w:val="18"/>
        </w:rPr>
        <w:t>B</w:t>
      </w:r>
      <w:r w:rsidR="000D5EFE" w:rsidRPr="004E5715">
        <w:rPr>
          <w:rFonts w:ascii="DIN Pro Regular" w:hAnsi="DIN Pro Regular" w:cs="DIN Pro Regular"/>
          <w:szCs w:val="18"/>
        </w:rPr>
        <w:t>ajo protesta de decir verdad declaramos que los Estados Financieros y sus Notas</w:t>
      </w:r>
      <w:r w:rsidR="00093161" w:rsidRPr="004E5715">
        <w:rPr>
          <w:rFonts w:ascii="DIN Pro Regular" w:hAnsi="DIN Pro Regular" w:cs="DIN Pro Regular"/>
          <w:szCs w:val="18"/>
        </w:rPr>
        <w:t>,</w:t>
      </w:r>
      <w:r w:rsidR="000D5EFE" w:rsidRPr="004E5715">
        <w:rPr>
          <w:rFonts w:ascii="DIN Pro Regular" w:hAnsi="DIN Pro Regular" w:cs="DIN Pro Regular"/>
          <w:szCs w:val="18"/>
        </w:rPr>
        <w:t xml:space="preserve"> son razonablemente correctos y</w:t>
      </w:r>
      <w:r w:rsidR="00DF166B" w:rsidRPr="004E5715">
        <w:rPr>
          <w:rFonts w:ascii="DIN Pro Regular" w:hAnsi="DIN Pro Regular" w:cs="DIN Pro Regular"/>
          <w:szCs w:val="18"/>
        </w:rPr>
        <w:t xml:space="preserve"> son</w:t>
      </w:r>
      <w:r w:rsidR="000D5EFE" w:rsidRPr="004E5715">
        <w:rPr>
          <w:rFonts w:ascii="DIN Pro Regular" w:hAnsi="DIN Pro Regular" w:cs="DIN Pro Regular"/>
          <w:szCs w:val="18"/>
        </w:rPr>
        <w:t xml:space="preserve"> responsabilidad del emisor</w:t>
      </w:r>
    </w:p>
    <w:p w14:paraId="48210906" w14:textId="77777777" w:rsidR="000D5EFE" w:rsidRPr="004E5715" w:rsidRDefault="000D5EFE" w:rsidP="00D10273">
      <w:pPr>
        <w:pStyle w:val="Texto"/>
        <w:spacing w:after="0" w:line="240" w:lineRule="exact"/>
        <w:ind w:firstLine="0"/>
        <w:rPr>
          <w:rFonts w:ascii="DIN Pro Regular" w:hAnsi="DIN Pro Regular" w:cs="DIN Pro Regular"/>
          <w:b/>
          <w:smallCaps/>
          <w:szCs w:val="18"/>
        </w:rPr>
      </w:pPr>
    </w:p>
    <w:p w14:paraId="76E346DD" w14:textId="77777777" w:rsidR="000D5EFE" w:rsidRPr="00010BEF" w:rsidRDefault="000D5EFE" w:rsidP="00BA7F9B">
      <w:pPr>
        <w:pStyle w:val="Texto"/>
        <w:spacing w:after="0" w:line="240" w:lineRule="exact"/>
        <w:ind w:firstLine="0"/>
        <w:jc w:val="center"/>
        <w:rPr>
          <w:rFonts w:ascii="Calibri" w:hAnsi="Calibri" w:cs="DIN Pro Regular"/>
          <w:b/>
          <w:smallCaps/>
          <w:sz w:val="22"/>
          <w:szCs w:val="22"/>
        </w:rPr>
      </w:pPr>
    </w:p>
    <w:p w14:paraId="08228825"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2FCDB0A9"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00FF063C" w14:textId="77777777"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14:paraId="529EE02C"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340AD08D" w14:textId="77777777" w:rsidR="000C7E64" w:rsidRPr="008A011E" w:rsidRDefault="000C7E64" w:rsidP="00D10273">
      <w:pPr>
        <w:pStyle w:val="Texto"/>
        <w:spacing w:after="0" w:line="240" w:lineRule="exact"/>
        <w:ind w:firstLine="0"/>
        <w:rPr>
          <w:rFonts w:ascii="Calibri" w:hAnsi="Calibri" w:cs="DIN Pro Regular"/>
          <w:b/>
          <w:smallCaps/>
          <w:sz w:val="20"/>
          <w:lang w:val="es-MX"/>
        </w:rPr>
      </w:pPr>
    </w:p>
    <w:p w14:paraId="1DEF8AFD" w14:textId="77777777"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14:paraId="09B3D69E" w14:textId="77777777" w:rsidR="00B849EE" w:rsidRPr="004E5715" w:rsidRDefault="00B849EE" w:rsidP="00540418">
      <w:pPr>
        <w:pStyle w:val="Texto"/>
        <w:spacing w:after="0" w:line="240" w:lineRule="exact"/>
        <w:rPr>
          <w:rFonts w:ascii="DIN Pro Regular" w:hAnsi="DIN Pro Regular" w:cs="DIN Pro Regular"/>
          <w:szCs w:val="18"/>
          <w:lang w:val="es-MX"/>
        </w:rPr>
      </w:pPr>
    </w:p>
    <w:p w14:paraId="533D228B" w14:textId="77777777" w:rsidR="00290E6D" w:rsidRPr="004E5715" w:rsidRDefault="00290E6D" w:rsidP="00290E6D">
      <w:pPr>
        <w:pStyle w:val="Texto"/>
        <w:spacing w:after="0" w:line="240" w:lineRule="exact"/>
        <w:rPr>
          <w:rFonts w:ascii="DIN Pro Regular" w:hAnsi="DIN Pro Regular" w:cs="DIN Pro Regular"/>
          <w:b/>
          <w:szCs w:val="18"/>
        </w:rPr>
      </w:pPr>
      <w:r w:rsidRPr="004E5715">
        <w:rPr>
          <w:rFonts w:ascii="DIN Pro Regular" w:hAnsi="DIN Pro Regular" w:cs="DIN Pro Regular"/>
          <w:b/>
          <w:szCs w:val="18"/>
        </w:rPr>
        <w:t>Cuentas de Orden Contables y Presupuestarias:</w:t>
      </w:r>
    </w:p>
    <w:p w14:paraId="6B6322B5" w14:textId="77777777" w:rsidR="00290E6D" w:rsidRPr="004E5715" w:rsidRDefault="00290E6D" w:rsidP="00290E6D">
      <w:pPr>
        <w:pStyle w:val="Texto"/>
        <w:spacing w:after="0" w:line="240" w:lineRule="exact"/>
        <w:rPr>
          <w:rFonts w:ascii="DIN Pro Regular" w:hAnsi="DIN Pro Regular" w:cs="DIN Pro Regular"/>
          <w:b/>
          <w:szCs w:val="18"/>
        </w:rPr>
      </w:pPr>
    </w:p>
    <w:p w14:paraId="55376F64" w14:textId="77777777" w:rsidR="00290E6D" w:rsidRPr="004E5715" w:rsidRDefault="00290E6D" w:rsidP="00290E6D">
      <w:pPr>
        <w:pStyle w:val="Texto"/>
        <w:spacing w:after="0" w:line="240" w:lineRule="exact"/>
        <w:ind w:left="2160" w:hanging="540"/>
        <w:rPr>
          <w:rFonts w:ascii="DIN Pro Regular" w:hAnsi="DIN Pro Regular" w:cs="DIN Pro Regular"/>
          <w:i/>
          <w:szCs w:val="18"/>
        </w:rPr>
      </w:pPr>
      <w:r w:rsidRPr="004E5715">
        <w:rPr>
          <w:rFonts w:ascii="DIN Pro Regular" w:hAnsi="DIN Pro Regular" w:cs="DIN Pro Regular"/>
          <w:i/>
          <w:szCs w:val="18"/>
        </w:rPr>
        <w:t>Contables:</w:t>
      </w:r>
    </w:p>
    <w:p w14:paraId="4AB9300F" w14:textId="2958ECD5" w:rsidR="00290E6D" w:rsidRPr="004E5715" w:rsidRDefault="00290E6D" w:rsidP="00290E6D">
      <w:pPr>
        <w:pStyle w:val="Texto"/>
        <w:spacing w:after="0" w:line="240" w:lineRule="exact"/>
        <w:ind w:left="2160" w:hanging="540"/>
        <w:rPr>
          <w:rFonts w:ascii="DIN Pro Regular" w:hAnsi="DIN Pro Regular" w:cs="DIN Pro Regular"/>
          <w:b/>
          <w:bCs/>
          <w:szCs w:val="18"/>
        </w:rPr>
      </w:pPr>
      <w:r w:rsidRPr="004E5715">
        <w:rPr>
          <w:rFonts w:ascii="DIN Pro Regular" w:hAnsi="DIN Pro Regular" w:cs="DIN Pro Regular"/>
          <w:b/>
          <w:bCs/>
          <w:szCs w:val="18"/>
        </w:rPr>
        <w:tab/>
        <w:t>Valores</w:t>
      </w:r>
      <w:r w:rsidR="00563668" w:rsidRPr="004E5715">
        <w:rPr>
          <w:rFonts w:ascii="DIN Pro Regular" w:hAnsi="DIN Pro Regular" w:cs="DIN Pro Regular"/>
          <w:b/>
          <w:bCs/>
          <w:szCs w:val="18"/>
        </w:rPr>
        <w:t xml:space="preserve"> </w:t>
      </w:r>
    </w:p>
    <w:p w14:paraId="7B8231EE" w14:textId="77777777" w:rsidR="00563668" w:rsidRPr="004E5715" w:rsidRDefault="00563668" w:rsidP="00290E6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            No Aplica</w:t>
      </w:r>
    </w:p>
    <w:p w14:paraId="5382657E" w14:textId="7C62F5F2" w:rsidR="00563668" w:rsidRPr="004E5715" w:rsidRDefault="00563668" w:rsidP="00290E6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 </w:t>
      </w:r>
    </w:p>
    <w:p w14:paraId="3D759C65" w14:textId="5077FEF2" w:rsidR="00290E6D" w:rsidRPr="004E5715" w:rsidRDefault="00290E6D" w:rsidP="00290E6D">
      <w:pPr>
        <w:pStyle w:val="Texto"/>
        <w:spacing w:after="0" w:line="240" w:lineRule="exact"/>
        <w:ind w:left="2160" w:hanging="540"/>
        <w:rPr>
          <w:rFonts w:ascii="DIN Pro Regular" w:hAnsi="DIN Pro Regular" w:cs="DIN Pro Regular"/>
          <w:b/>
          <w:bCs/>
          <w:szCs w:val="18"/>
        </w:rPr>
      </w:pPr>
      <w:r w:rsidRPr="004E5715">
        <w:rPr>
          <w:rFonts w:ascii="DIN Pro Regular" w:hAnsi="DIN Pro Regular" w:cs="DIN Pro Regular"/>
          <w:szCs w:val="18"/>
        </w:rPr>
        <w:tab/>
      </w:r>
      <w:r w:rsidRPr="004E5715">
        <w:rPr>
          <w:rFonts w:ascii="DIN Pro Regular" w:hAnsi="DIN Pro Regular" w:cs="DIN Pro Regular"/>
          <w:b/>
          <w:bCs/>
          <w:szCs w:val="18"/>
        </w:rPr>
        <w:t>Emisión de obligaciones</w:t>
      </w:r>
      <w:r w:rsidR="00563668" w:rsidRPr="004E5715">
        <w:rPr>
          <w:rFonts w:ascii="DIN Pro Regular" w:hAnsi="DIN Pro Regular" w:cs="DIN Pro Regular"/>
          <w:b/>
          <w:bCs/>
          <w:szCs w:val="18"/>
        </w:rPr>
        <w:t xml:space="preserve"> </w:t>
      </w:r>
    </w:p>
    <w:p w14:paraId="1533B993" w14:textId="018937D5" w:rsidR="00563668" w:rsidRPr="004E5715" w:rsidRDefault="00563668" w:rsidP="00290E6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            No Aplica </w:t>
      </w:r>
    </w:p>
    <w:p w14:paraId="082F8840" w14:textId="77777777" w:rsidR="00563668" w:rsidRPr="004E5715" w:rsidRDefault="00563668" w:rsidP="00290E6D">
      <w:pPr>
        <w:pStyle w:val="Texto"/>
        <w:spacing w:after="0" w:line="240" w:lineRule="exact"/>
        <w:ind w:left="2160" w:hanging="540"/>
        <w:rPr>
          <w:rFonts w:ascii="DIN Pro Regular" w:hAnsi="DIN Pro Regular" w:cs="DIN Pro Regular"/>
          <w:szCs w:val="18"/>
        </w:rPr>
      </w:pPr>
    </w:p>
    <w:p w14:paraId="63FDAC93" w14:textId="228AB6A0" w:rsidR="00290E6D" w:rsidRPr="004E5715" w:rsidRDefault="00290E6D" w:rsidP="00290E6D">
      <w:pPr>
        <w:pStyle w:val="Texto"/>
        <w:spacing w:after="0" w:line="240" w:lineRule="exact"/>
        <w:ind w:left="2160" w:hanging="540"/>
        <w:rPr>
          <w:rFonts w:ascii="DIN Pro Regular" w:hAnsi="DIN Pro Regular" w:cs="DIN Pro Regular"/>
          <w:b/>
          <w:bCs/>
          <w:szCs w:val="18"/>
        </w:rPr>
      </w:pPr>
      <w:r w:rsidRPr="004E5715">
        <w:rPr>
          <w:rFonts w:ascii="DIN Pro Regular" w:hAnsi="DIN Pro Regular" w:cs="DIN Pro Regular"/>
          <w:szCs w:val="18"/>
        </w:rPr>
        <w:tab/>
      </w:r>
      <w:r w:rsidRPr="004E5715">
        <w:rPr>
          <w:rFonts w:ascii="DIN Pro Regular" w:hAnsi="DIN Pro Regular" w:cs="DIN Pro Regular"/>
          <w:b/>
          <w:bCs/>
          <w:szCs w:val="18"/>
        </w:rPr>
        <w:t>Avales y garantías</w:t>
      </w:r>
    </w:p>
    <w:p w14:paraId="3E8CE005" w14:textId="31630A3A" w:rsidR="00563668" w:rsidRPr="004E5715" w:rsidRDefault="00563668" w:rsidP="00290E6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            No Aplica </w:t>
      </w:r>
    </w:p>
    <w:p w14:paraId="7F0B5F2B" w14:textId="77777777" w:rsidR="00563668" w:rsidRPr="004E5715" w:rsidRDefault="00290E6D" w:rsidP="00290E6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ab/>
      </w:r>
    </w:p>
    <w:p w14:paraId="15D27419" w14:textId="58E6930F" w:rsidR="00290E6D" w:rsidRPr="004E5715" w:rsidRDefault="00563668" w:rsidP="00290E6D">
      <w:pPr>
        <w:pStyle w:val="Texto"/>
        <w:spacing w:after="0" w:line="240" w:lineRule="exact"/>
        <w:ind w:left="2160" w:hanging="540"/>
        <w:rPr>
          <w:rFonts w:ascii="DIN Pro Regular" w:hAnsi="DIN Pro Regular" w:cs="DIN Pro Regular"/>
          <w:b/>
          <w:bCs/>
          <w:szCs w:val="18"/>
        </w:rPr>
      </w:pPr>
      <w:r w:rsidRPr="004E5715">
        <w:rPr>
          <w:rFonts w:ascii="DIN Pro Regular" w:hAnsi="DIN Pro Regular" w:cs="DIN Pro Regular"/>
          <w:b/>
          <w:bCs/>
          <w:szCs w:val="18"/>
        </w:rPr>
        <w:t xml:space="preserve">             </w:t>
      </w:r>
      <w:r w:rsidR="00290E6D" w:rsidRPr="004E5715">
        <w:rPr>
          <w:rFonts w:ascii="DIN Pro Regular" w:hAnsi="DIN Pro Regular" w:cs="DIN Pro Regular"/>
          <w:b/>
          <w:bCs/>
          <w:szCs w:val="18"/>
        </w:rPr>
        <w:t>Juicios</w:t>
      </w:r>
    </w:p>
    <w:p w14:paraId="20A49A84" w14:textId="3763458C" w:rsidR="00563668" w:rsidRPr="004E5715" w:rsidRDefault="00563668" w:rsidP="00290E6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            No Aplica </w:t>
      </w:r>
    </w:p>
    <w:p w14:paraId="45BC9DC0" w14:textId="77777777" w:rsidR="00B60517" w:rsidRPr="004E5715" w:rsidRDefault="00B60517" w:rsidP="00290E6D">
      <w:pPr>
        <w:pStyle w:val="Texto"/>
        <w:spacing w:after="0" w:line="240" w:lineRule="exact"/>
        <w:ind w:left="2160" w:hanging="540"/>
        <w:rPr>
          <w:rFonts w:ascii="DIN Pro Regular" w:hAnsi="DIN Pro Regular" w:cs="DIN Pro Regular"/>
          <w:szCs w:val="18"/>
        </w:rPr>
      </w:pPr>
    </w:p>
    <w:p w14:paraId="0CF14B52" w14:textId="77777777" w:rsidR="00290E6D" w:rsidRPr="004E5715" w:rsidRDefault="00290E6D" w:rsidP="00290E6D">
      <w:pPr>
        <w:pStyle w:val="Texto"/>
        <w:spacing w:after="0" w:line="240" w:lineRule="exact"/>
        <w:ind w:left="2160" w:hanging="540"/>
        <w:rPr>
          <w:rFonts w:ascii="DIN Pro Regular" w:hAnsi="DIN Pro Regular" w:cs="DIN Pro Regular"/>
          <w:szCs w:val="18"/>
        </w:rPr>
      </w:pPr>
    </w:p>
    <w:p w14:paraId="1FE337FF" w14:textId="77777777" w:rsidR="00290E6D" w:rsidRPr="004E5715" w:rsidRDefault="00290E6D" w:rsidP="00290E6D">
      <w:pPr>
        <w:pStyle w:val="Texto"/>
        <w:spacing w:after="0" w:line="240" w:lineRule="exact"/>
        <w:ind w:left="2160" w:hanging="540"/>
        <w:rPr>
          <w:rFonts w:ascii="DIN Pro Regular" w:hAnsi="DIN Pro Regular" w:cs="DIN Pro Regular"/>
          <w:i/>
          <w:szCs w:val="18"/>
        </w:rPr>
      </w:pPr>
      <w:r w:rsidRPr="004E5715">
        <w:rPr>
          <w:rFonts w:ascii="DIN Pro Regular" w:hAnsi="DIN Pro Regular" w:cs="DIN Pro Regular"/>
          <w:i/>
          <w:szCs w:val="18"/>
        </w:rPr>
        <w:t>Presupuestarias:</w:t>
      </w:r>
    </w:p>
    <w:p w14:paraId="5FCB7E7F" w14:textId="4B0DF187" w:rsidR="007006CA" w:rsidRPr="004E5715" w:rsidRDefault="00290E6D" w:rsidP="00290E6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ab/>
      </w:r>
    </w:p>
    <w:p w14:paraId="1CC0AD60" w14:textId="672D5543" w:rsidR="00290E6D" w:rsidRPr="004E5715" w:rsidRDefault="00290E6D" w:rsidP="007006CA">
      <w:pPr>
        <w:pStyle w:val="Texto"/>
        <w:spacing w:after="0" w:line="240" w:lineRule="exact"/>
        <w:ind w:left="2160" w:hanging="36"/>
        <w:rPr>
          <w:rFonts w:ascii="DIN Pro Regular" w:hAnsi="DIN Pro Regular" w:cs="DIN Pro Regular"/>
          <w:szCs w:val="18"/>
        </w:rPr>
      </w:pPr>
      <w:r w:rsidRPr="004E5715">
        <w:rPr>
          <w:rFonts w:ascii="DIN Pro Regular" w:hAnsi="DIN Pro Regular" w:cs="DIN Pro Regular"/>
          <w:szCs w:val="18"/>
        </w:rPr>
        <w:t>Cuentas de ingresos</w:t>
      </w:r>
    </w:p>
    <w:p w14:paraId="512CCAA6" w14:textId="77777777" w:rsidR="007D714D" w:rsidRPr="004E5715" w:rsidRDefault="007D714D" w:rsidP="007006CA">
      <w:pPr>
        <w:pStyle w:val="Texto"/>
        <w:spacing w:after="0" w:line="240" w:lineRule="exact"/>
        <w:ind w:left="2160" w:hanging="36"/>
        <w:rPr>
          <w:rFonts w:ascii="DIN Pro Regular" w:hAnsi="DIN Pro Regular" w:cs="DIN Pro Regular"/>
          <w:szCs w:val="18"/>
        </w:rPr>
      </w:pPr>
    </w:p>
    <w:p w14:paraId="519E1366" w14:textId="1FD59556" w:rsidR="007D714D" w:rsidRPr="004E5715" w:rsidRDefault="007D714D" w:rsidP="007D714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8.1.1 Ley de Ingresos Estimada $ </w:t>
      </w:r>
      <w:r w:rsidR="009962FE" w:rsidRPr="004E5715">
        <w:rPr>
          <w:rFonts w:ascii="DIN Pro Regular" w:hAnsi="DIN Pro Regular" w:cs="DIN Pro Regular"/>
          <w:szCs w:val="18"/>
        </w:rPr>
        <w:t>551,693,690</w:t>
      </w:r>
    </w:p>
    <w:p w14:paraId="385B07B9" w14:textId="361ECC6E" w:rsidR="007D714D" w:rsidRPr="004E5715" w:rsidRDefault="007D714D" w:rsidP="007D714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8.1.3 Ley de Ingresos Modificada $ </w:t>
      </w:r>
      <w:r w:rsidR="009962FE" w:rsidRPr="004E5715">
        <w:rPr>
          <w:rFonts w:ascii="DIN Pro Regular" w:hAnsi="DIN Pro Regular" w:cs="DIN Pro Regular"/>
          <w:szCs w:val="18"/>
        </w:rPr>
        <w:t>550,</w:t>
      </w:r>
      <w:r w:rsidR="007C1F8C" w:rsidRPr="004E5715">
        <w:rPr>
          <w:rFonts w:ascii="DIN Pro Regular" w:hAnsi="DIN Pro Regular" w:cs="DIN Pro Regular"/>
          <w:szCs w:val="18"/>
        </w:rPr>
        <w:t>589,238</w:t>
      </w:r>
    </w:p>
    <w:p w14:paraId="17440B9E" w14:textId="67240D73" w:rsidR="007D714D" w:rsidRPr="004E5715" w:rsidRDefault="007D714D" w:rsidP="007D714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8.1.4 Ley de Ingresos Devengada $ </w:t>
      </w:r>
      <w:r w:rsidR="009962FE" w:rsidRPr="004E5715">
        <w:rPr>
          <w:rFonts w:ascii="DIN Pro Regular" w:hAnsi="DIN Pro Regular" w:cs="DIN Pro Regular"/>
          <w:szCs w:val="18"/>
        </w:rPr>
        <w:t>550,</w:t>
      </w:r>
      <w:r w:rsidR="008575D8" w:rsidRPr="004E5715">
        <w:rPr>
          <w:rFonts w:ascii="DIN Pro Regular" w:hAnsi="DIN Pro Regular" w:cs="DIN Pro Regular"/>
          <w:szCs w:val="18"/>
        </w:rPr>
        <w:t>643,</w:t>
      </w:r>
      <w:r w:rsidR="00B327EB" w:rsidRPr="004E5715">
        <w:rPr>
          <w:rFonts w:ascii="DIN Pro Regular" w:hAnsi="DIN Pro Regular" w:cs="DIN Pro Regular"/>
          <w:szCs w:val="18"/>
        </w:rPr>
        <w:t>622</w:t>
      </w:r>
    </w:p>
    <w:p w14:paraId="287E63D9" w14:textId="34C2D8D4" w:rsidR="007D714D" w:rsidRPr="004E5715" w:rsidRDefault="007D714D" w:rsidP="007D714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8.1.5 Ley de Ingresos Recaudada $ </w:t>
      </w:r>
      <w:r w:rsidR="009962FE" w:rsidRPr="004E5715">
        <w:rPr>
          <w:rFonts w:ascii="DIN Pro Regular" w:hAnsi="DIN Pro Regular" w:cs="DIN Pro Regular"/>
          <w:szCs w:val="18"/>
        </w:rPr>
        <w:t>550,562,153</w:t>
      </w:r>
    </w:p>
    <w:p w14:paraId="1DD6B1C9" w14:textId="77777777" w:rsidR="007006CA" w:rsidRPr="004E5715" w:rsidRDefault="007006CA" w:rsidP="00290E6D">
      <w:pPr>
        <w:pStyle w:val="Texto"/>
        <w:spacing w:after="0" w:line="240" w:lineRule="exact"/>
        <w:ind w:left="2160" w:hanging="540"/>
        <w:rPr>
          <w:rFonts w:ascii="DIN Pro Regular" w:hAnsi="DIN Pro Regular" w:cs="DIN Pro Regular"/>
          <w:szCs w:val="18"/>
        </w:rPr>
      </w:pPr>
    </w:p>
    <w:p w14:paraId="506F35AC" w14:textId="77777777" w:rsidR="00290E6D" w:rsidRPr="004E5715" w:rsidRDefault="00290E6D" w:rsidP="00290E6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ab/>
        <w:t>Cuentas de egresos</w:t>
      </w:r>
    </w:p>
    <w:p w14:paraId="3D095CC3" w14:textId="1A42C3AC" w:rsidR="007D714D" w:rsidRPr="004E5715" w:rsidRDefault="007D714D" w:rsidP="007D714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8.2.1 Presupuesto de Egresos Aprobado $ </w:t>
      </w:r>
      <w:r w:rsidR="008575D8" w:rsidRPr="004E5715">
        <w:rPr>
          <w:rFonts w:ascii="DIN Pro Regular" w:hAnsi="DIN Pro Regular" w:cs="DIN Pro Regular"/>
          <w:szCs w:val="18"/>
        </w:rPr>
        <w:t>551,693,690</w:t>
      </w:r>
    </w:p>
    <w:p w14:paraId="2B387504" w14:textId="33868DB4" w:rsidR="007D714D" w:rsidRPr="004E5715" w:rsidRDefault="007D714D" w:rsidP="007D714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8.2.3 Presupuesto de Egresos Modificado $ </w:t>
      </w:r>
      <w:r w:rsidR="008575D8" w:rsidRPr="004E5715">
        <w:rPr>
          <w:rFonts w:ascii="DIN Pro Regular" w:hAnsi="DIN Pro Regular" w:cs="DIN Pro Regular"/>
          <w:szCs w:val="18"/>
        </w:rPr>
        <w:t>563,054,525</w:t>
      </w:r>
      <w:r w:rsidRPr="004E5715">
        <w:rPr>
          <w:rFonts w:ascii="DIN Pro Regular" w:hAnsi="DIN Pro Regular" w:cs="DIN Pro Regular"/>
          <w:szCs w:val="18"/>
        </w:rPr>
        <w:t xml:space="preserve"> </w:t>
      </w:r>
    </w:p>
    <w:p w14:paraId="2FEDDB91" w14:textId="69A9A619" w:rsidR="007D714D" w:rsidRPr="004E5715" w:rsidRDefault="007D714D" w:rsidP="007D714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8.2.5 Presupuesto de Egresos Devengado $ </w:t>
      </w:r>
      <w:r w:rsidR="007C1F8C" w:rsidRPr="004E5715">
        <w:rPr>
          <w:rFonts w:ascii="DIN Pro Regular" w:hAnsi="DIN Pro Regular" w:cs="DIN Pro Regular"/>
          <w:szCs w:val="18"/>
        </w:rPr>
        <w:t>500,388,814</w:t>
      </w:r>
    </w:p>
    <w:p w14:paraId="530D1D98" w14:textId="292CB85F" w:rsidR="007D714D" w:rsidRPr="004E5715" w:rsidRDefault="007D714D" w:rsidP="007D714D">
      <w:pPr>
        <w:pStyle w:val="Texto"/>
        <w:spacing w:after="0" w:line="240" w:lineRule="exact"/>
        <w:ind w:left="2160" w:hanging="540"/>
        <w:rPr>
          <w:rFonts w:ascii="DIN Pro Regular" w:hAnsi="DIN Pro Regular" w:cs="DIN Pro Regular"/>
          <w:szCs w:val="18"/>
        </w:rPr>
      </w:pPr>
      <w:r w:rsidRPr="004E5715">
        <w:rPr>
          <w:rFonts w:ascii="DIN Pro Regular" w:hAnsi="DIN Pro Regular" w:cs="DIN Pro Regular"/>
          <w:szCs w:val="18"/>
        </w:rPr>
        <w:t xml:space="preserve">8.2.7 Presupuesto de Egresos Pagado $ </w:t>
      </w:r>
      <w:r w:rsidR="008575D8" w:rsidRPr="004E5715">
        <w:rPr>
          <w:rFonts w:ascii="DIN Pro Regular" w:hAnsi="DIN Pro Regular" w:cs="DIN Pro Regular"/>
          <w:szCs w:val="18"/>
        </w:rPr>
        <w:t>4</w:t>
      </w:r>
      <w:r w:rsidR="0022021F" w:rsidRPr="004E5715">
        <w:rPr>
          <w:rFonts w:ascii="DIN Pro Regular" w:hAnsi="DIN Pro Regular" w:cs="DIN Pro Regular"/>
          <w:szCs w:val="18"/>
        </w:rPr>
        <w:t>96,402,504</w:t>
      </w:r>
    </w:p>
    <w:p w14:paraId="495DBFA8" w14:textId="77777777" w:rsidR="00540418" w:rsidRPr="004E5715" w:rsidRDefault="00540418" w:rsidP="00540418">
      <w:pPr>
        <w:pStyle w:val="Texto"/>
        <w:spacing w:after="0" w:line="240" w:lineRule="exact"/>
        <w:rPr>
          <w:rFonts w:ascii="DIN Pro Regular" w:hAnsi="DIN Pro Regular" w:cs="DIN Pro Regular"/>
          <w:szCs w:val="18"/>
        </w:rPr>
      </w:pPr>
    </w:p>
    <w:p w14:paraId="2C8E61C8" w14:textId="77777777" w:rsidR="000D5EFE" w:rsidRPr="004E5715" w:rsidRDefault="000D5EFE" w:rsidP="000D5EFE">
      <w:pPr>
        <w:pStyle w:val="Texto"/>
        <w:spacing w:after="0" w:line="240" w:lineRule="exact"/>
        <w:ind w:firstLine="0"/>
        <w:rPr>
          <w:rFonts w:ascii="DIN Pro Regular" w:hAnsi="DIN Pro Regular" w:cs="DIN Pro Regular"/>
          <w:szCs w:val="18"/>
        </w:rPr>
      </w:pPr>
      <w:r w:rsidRPr="004E5715">
        <w:rPr>
          <w:rFonts w:ascii="DIN Pro Regular" w:hAnsi="DIN Pro Regular" w:cs="DIN Pro Regular"/>
          <w:szCs w:val="18"/>
        </w:rPr>
        <w:t>Bajo protesta de decir verdad declaramos que los Estados Financieros y sus Notas</w:t>
      </w:r>
      <w:r w:rsidR="00FD2B3A" w:rsidRPr="004E5715">
        <w:rPr>
          <w:rFonts w:ascii="DIN Pro Regular" w:hAnsi="DIN Pro Regular" w:cs="DIN Pro Regular"/>
          <w:szCs w:val="18"/>
        </w:rPr>
        <w:t>,</w:t>
      </w:r>
      <w:r w:rsidRPr="004E5715">
        <w:rPr>
          <w:rFonts w:ascii="DIN Pro Regular" w:hAnsi="DIN Pro Regular" w:cs="DIN Pro Regular"/>
          <w:szCs w:val="18"/>
        </w:rPr>
        <w:t xml:space="preserve"> son razonablemente correctos y</w:t>
      </w:r>
      <w:r w:rsidR="00DF166B" w:rsidRPr="004E5715">
        <w:rPr>
          <w:rFonts w:ascii="DIN Pro Regular" w:hAnsi="DIN Pro Regular" w:cs="DIN Pro Regular"/>
          <w:szCs w:val="18"/>
        </w:rPr>
        <w:t xml:space="preserve"> son</w:t>
      </w:r>
      <w:r w:rsidRPr="004E5715">
        <w:rPr>
          <w:rFonts w:ascii="DIN Pro Regular" w:hAnsi="DIN Pro Regular" w:cs="DIN Pro Regular"/>
          <w:szCs w:val="18"/>
        </w:rPr>
        <w:t xml:space="preserve"> responsabilidad del emisor</w:t>
      </w:r>
    </w:p>
    <w:p w14:paraId="6D49EFA6" w14:textId="77777777" w:rsidR="000D5EFE" w:rsidRPr="004E5715" w:rsidRDefault="000D5EFE" w:rsidP="00540418">
      <w:pPr>
        <w:pStyle w:val="Texto"/>
        <w:spacing w:after="0" w:line="240" w:lineRule="exact"/>
        <w:rPr>
          <w:rFonts w:ascii="DIN Pro Regular" w:hAnsi="DIN Pro Regular" w:cs="DIN Pro Regular"/>
          <w:szCs w:val="18"/>
        </w:rPr>
      </w:pPr>
    </w:p>
    <w:p w14:paraId="487BA3C6" w14:textId="77777777" w:rsidR="000D5EFE" w:rsidRPr="004E5715" w:rsidRDefault="000D5EFE" w:rsidP="00540418">
      <w:pPr>
        <w:pStyle w:val="Texto"/>
        <w:spacing w:after="0" w:line="240" w:lineRule="exact"/>
        <w:rPr>
          <w:rFonts w:ascii="DIN Pro Regular" w:hAnsi="DIN Pro Regular" w:cs="DIN Pro Regular"/>
          <w:szCs w:val="18"/>
        </w:rPr>
      </w:pPr>
    </w:p>
    <w:p w14:paraId="4A46AF22" w14:textId="77777777" w:rsidR="000D5EFE" w:rsidRPr="004E5715" w:rsidRDefault="000D5EFE" w:rsidP="00540418">
      <w:pPr>
        <w:pStyle w:val="Texto"/>
        <w:spacing w:after="0" w:line="240" w:lineRule="exact"/>
        <w:rPr>
          <w:rFonts w:ascii="DIN Pro Regular" w:hAnsi="DIN Pro Regular" w:cs="DIN Pro Regular"/>
          <w:szCs w:val="18"/>
        </w:rPr>
      </w:pPr>
    </w:p>
    <w:p w14:paraId="14B97AC7" w14:textId="77777777" w:rsidR="000D5EFE" w:rsidRPr="004E5715" w:rsidRDefault="000D5EFE" w:rsidP="00540418">
      <w:pPr>
        <w:pStyle w:val="Texto"/>
        <w:spacing w:after="0" w:line="240" w:lineRule="exact"/>
        <w:rPr>
          <w:rFonts w:ascii="DIN Pro Regular" w:hAnsi="DIN Pro Regular" w:cs="DIN Pro Regular"/>
          <w:szCs w:val="18"/>
        </w:rPr>
      </w:pPr>
    </w:p>
    <w:p w14:paraId="2AA7EC73" w14:textId="77777777" w:rsidR="000D5EFE" w:rsidRPr="004E5715" w:rsidRDefault="000D5EFE" w:rsidP="00540418">
      <w:pPr>
        <w:pStyle w:val="Texto"/>
        <w:spacing w:after="0" w:line="240" w:lineRule="exact"/>
        <w:rPr>
          <w:rFonts w:ascii="DIN Pro Regular" w:hAnsi="DIN Pro Regular" w:cs="DIN Pro Regular"/>
          <w:szCs w:val="18"/>
        </w:rPr>
      </w:pPr>
    </w:p>
    <w:p w14:paraId="0726CE8C" w14:textId="77777777" w:rsidR="000D5EFE" w:rsidRPr="004E5715" w:rsidRDefault="000D5EFE" w:rsidP="00540418">
      <w:pPr>
        <w:pStyle w:val="Texto"/>
        <w:spacing w:after="0" w:line="240" w:lineRule="exact"/>
        <w:rPr>
          <w:rFonts w:ascii="DIN Pro Regular" w:hAnsi="DIN Pro Regular" w:cs="DIN Pro Regular"/>
          <w:szCs w:val="18"/>
        </w:rPr>
      </w:pPr>
    </w:p>
    <w:p w14:paraId="585984A3" w14:textId="77777777" w:rsidR="00050441" w:rsidRPr="004E5715" w:rsidRDefault="00050441">
      <w:pPr>
        <w:spacing w:after="0" w:line="240" w:lineRule="auto"/>
        <w:rPr>
          <w:rFonts w:ascii="DIN Pro Regular" w:eastAsia="Times New Roman" w:hAnsi="DIN Pro Regular" w:cs="DIN Pro Regular"/>
          <w:sz w:val="18"/>
          <w:szCs w:val="18"/>
          <w:lang w:val="es-ES" w:eastAsia="es-ES"/>
        </w:rPr>
      </w:pPr>
      <w:r w:rsidRPr="004E5715">
        <w:rPr>
          <w:rFonts w:ascii="DIN Pro Regular" w:hAnsi="DIN Pro Regular" w:cs="DIN Pro Regular"/>
          <w:sz w:val="18"/>
          <w:szCs w:val="18"/>
        </w:rPr>
        <w:br w:type="page"/>
      </w:r>
    </w:p>
    <w:p w14:paraId="7D42350E" w14:textId="77777777" w:rsidR="000D5EFE" w:rsidRPr="004E5715" w:rsidRDefault="000D5EFE" w:rsidP="00540418">
      <w:pPr>
        <w:pStyle w:val="Texto"/>
        <w:spacing w:after="0" w:line="240" w:lineRule="exact"/>
        <w:rPr>
          <w:rFonts w:ascii="DIN Pro Regular" w:hAnsi="DIN Pro Regular" w:cs="DIN Pro Regular"/>
          <w:szCs w:val="18"/>
        </w:rPr>
      </w:pPr>
    </w:p>
    <w:p w14:paraId="6FFA641A" w14:textId="77777777" w:rsidR="000D5EFE" w:rsidRPr="004E5715" w:rsidRDefault="000D5EFE" w:rsidP="00540418">
      <w:pPr>
        <w:pStyle w:val="Texto"/>
        <w:spacing w:after="0" w:line="240" w:lineRule="exact"/>
        <w:rPr>
          <w:rFonts w:ascii="DIN Pro Regular" w:hAnsi="DIN Pro Regular" w:cs="DIN Pro Regular"/>
          <w:szCs w:val="18"/>
        </w:rPr>
      </w:pPr>
    </w:p>
    <w:p w14:paraId="73DF29C3" w14:textId="77777777" w:rsidR="00EB37D6" w:rsidRPr="004E5715" w:rsidRDefault="00EB37D6" w:rsidP="00540418">
      <w:pPr>
        <w:pStyle w:val="Texto"/>
        <w:spacing w:after="0" w:line="240" w:lineRule="exact"/>
        <w:rPr>
          <w:rFonts w:ascii="DIN Pro Regular" w:hAnsi="DIN Pro Regular" w:cs="DIN Pro Regular"/>
          <w:szCs w:val="18"/>
        </w:rPr>
      </w:pPr>
    </w:p>
    <w:p w14:paraId="53520278" w14:textId="77777777" w:rsidR="00540418" w:rsidRPr="004E5715" w:rsidRDefault="00540418" w:rsidP="00540418">
      <w:pPr>
        <w:pStyle w:val="Texto"/>
        <w:spacing w:after="0" w:line="240" w:lineRule="exact"/>
        <w:ind w:firstLine="0"/>
        <w:jc w:val="center"/>
        <w:rPr>
          <w:rFonts w:ascii="DIN Pro Regular" w:hAnsi="DIN Pro Regular" w:cs="DIN Pro Regular"/>
          <w:b/>
          <w:szCs w:val="18"/>
          <w:lang w:val="es-MX"/>
        </w:rPr>
      </w:pPr>
      <w:r w:rsidRPr="004E5715">
        <w:rPr>
          <w:rFonts w:ascii="DIN Pro Regular" w:hAnsi="DIN Pro Regular" w:cs="DIN Pro Regular"/>
          <w:b/>
          <w:szCs w:val="18"/>
          <w:lang w:val="es-MX"/>
        </w:rPr>
        <w:t>c) NOTAS DE GESTIÓN ADMINISTRATIVA</w:t>
      </w:r>
    </w:p>
    <w:p w14:paraId="0C358D57" w14:textId="77777777" w:rsidR="00540418" w:rsidRPr="004E5715" w:rsidRDefault="00540418" w:rsidP="00540418">
      <w:pPr>
        <w:pStyle w:val="Texto"/>
        <w:spacing w:after="0" w:line="240" w:lineRule="exact"/>
        <w:ind w:firstLine="0"/>
        <w:jc w:val="left"/>
        <w:rPr>
          <w:rFonts w:ascii="DIN Pro Regular" w:hAnsi="DIN Pro Regular" w:cs="DIN Pro Regular"/>
          <w:b/>
          <w:szCs w:val="18"/>
          <w:lang w:val="es-MX"/>
        </w:rPr>
      </w:pPr>
    </w:p>
    <w:p w14:paraId="7D7BEA9D" w14:textId="77777777" w:rsidR="00540418" w:rsidRPr="004E5715" w:rsidRDefault="00540418" w:rsidP="002C576A">
      <w:pPr>
        <w:pStyle w:val="Texto"/>
        <w:spacing w:after="0" w:line="240" w:lineRule="exact"/>
        <w:rPr>
          <w:rFonts w:ascii="DIN Pro Regular" w:hAnsi="DIN Pro Regular" w:cs="DIN Pro Regular"/>
          <w:szCs w:val="18"/>
        </w:rPr>
      </w:pPr>
      <w:r w:rsidRPr="004E5715">
        <w:rPr>
          <w:rFonts w:ascii="DIN Pro Regular" w:hAnsi="DIN Pro Regular" w:cs="DIN Pro Regular"/>
          <w:szCs w:val="18"/>
          <w:lang w:val="es-MX"/>
        </w:rPr>
        <w:t>1.</w:t>
      </w:r>
      <w:r w:rsidRPr="004E5715">
        <w:rPr>
          <w:rFonts w:ascii="DIN Pro Regular" w:hAnsi="DIN Pro Regular" w:cs="DIN Pro Regular"/>
          <w:szCs w:val="18"/>
          <w:lang w:val="es-MX"/>
        </w:rPr>
        <w:tab/>
        <w:t>Introducción</w:t>
      </w:r>
    </w:p>
    <w:p w14:paraId="15E48917"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2.</w:t>
      </w:r>
      <w:r w:rsidRPr="004E5715">
        <w:rPr>
          <w:rFonts w:ascii="DIN Pro Regular" w:hAnsi="DIN Pro Regular" w:cs="DIN Pro Regular"/>
          <w:szCs w:val="18"/>
          <w:lang w:val="es-MX"/>
        </w:rPr>
        <w:tab/>
        <w:t>Panorama Económico y Financiero</w:t>
      </w:r>
    </w:p>
    <w:p w14:paraId="7B6BFB2A"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3.</w:t>
      </w:r>
      <w:r w:rsidRPr="004E5715">
        <w:rPr>
          <w:rFonts w:ascii="DIN Pro Regular" w:hAnsi="DIN Pro Regular" w:cs="DIN Pro Regular"/>
          <w:szCs w:val="18"/>
          <w:lang w:val="es-MX"/>
        </w:rPr>
        <w:tab/>
        <w:t>Autorización e Historia</w:t>
      </w:r>
    </w:p>
    <w:p w14:paraId="788F62DB" w14:textId="77777777" w:rsidR="00540418" w:rsidRPr="004E5715" w:rsidRDefault="00540418" w:rsidP="00540418">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4.</w:t>
      </w:r>
      <w:r w:rsidRPr="004E5715">
        <w:rPr>
          <w:rFonts w:ascii="DIN Pro Regular" w:hAnsi="DIN Pro Regular" w:cs="DIN Pro Regular"/>
          <w:szCs w:val="18"/>
          <w:lang w:val="es-MX"/>
        </w:rPr>
        <w:tab/>
        <w:t>Organización y Objeto Social</w:t>
      </w:r>
    </w:p>
    <w:p w14:paraId="2FD05B47" w14:textId="77777777" w:rsidR="001C760F"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5.</w:t>
      </w:r>
      <w:r w:rsidRPr="004E5715">
        <w:rPr>
          <w:rFonts w:ascii="DIN Pro Regular" w:hAnsi="DIN Pro Regular" w:cs="DIN Pro Regular"/>
          <w:szCs w:val="18"/>
          <w:lang w:val="es-MX"/>
        </w:rPr>
        <w:tab/>
        <w:t>Bases de Preparación de los Estados Financieros</w:t>
      </w:r>
    </w:p>
    <w:p w14:paraId="674A8609"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6.</w:t>
      </w:r>
      <w:r w:rsidRPr="004E5715">
        <w:rPr>
          <w:rFonts w:ascii="DIN Pro Regular" w:hAnsi="DIN Pro Regular" w:cs="DIN Pro Regular"/>
          <w:szCs w:val="18"/>
          <w:lang w:val="es-MX"/>
        </w:rPr>
        <w:tab/>
        <w:t>Políticas de Contabilidad Significativas</w:t>
      </w:r>
    </w:p>
    <w:p w14:paraId="3104FFE8"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7.</w:t>
      </w:r>
      <w:r w:rsidRPr="004E5715">
        <w:rPr>
          <w:rFonts w:ascii="DIN Pro Regular" w:hAnsi="DIN Pro Regular" w:cs="DIN Pro Regular"/>
          <w:szCs w:val="18"/>
          <w:lang w:val="es-MX"/>
        </w:rPr>
        <w:tab/>
        <w:t>Posición en Moneda Extranjera y Protección por Riesgo Cambiario</w:t>
      </w:r>
    </w:p>
    <w:p w14:paraId="27DA2BB1" w14:textId="77777777" w:rsidR="001C760F"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 xml:space="preserve">8. </w:t>
      </w:r>
      <w:r w:rsidR="002C576A"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Reporte Analítico del Activo</w:t>
      </w:r>
    </w:p>
    <w:p w14:paraId="77CAF8EB"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9.</w:t>
      </w:r>
      <w:r w:rsidRPr="004E5715">
        <w:rPr>
          <w:rFonts w:ascii="DIN Pro Regular" w:hAnsi="DIN Pro Regular" w:cs="DIN Pro Regular"/>
          <w:szCs w:val="18"/>
          <w:lang w:val="es-MX"/>
        </w:rPr>
        <w:tab/>
        <w:t>Fideicomisos, Mandatos y Análogos</w:t>
      </w:r>
    </w:p>
    <w:p w14:paraId="40BC447C"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10.</w:t>
      </w:r>
      <w:r w:rsidRPr="004E5715">
        <w:rPr>
          <w:rFonts w:ascii="DIN Pro Regular" w:hAnsi="DIN Pro Regular" w:cs="DIN Pro Regular"/>
          <w:szCs w:val="18"/>
          <w:lang w:val="es-MX"/>
        </w:rPr>
        <w:tab/>
        <w:t>Reporte de la Recaudación</w:t>
      </w:r>
    </w:p>
    <w:p w14:paraId="119C1F4B"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11.</w:t>
      </w:r>
      <w:r w:rsidRPr="004E5715">
        <w:rPr>
          <w:rFonts w:ascii="DIN Pro Regular" w:hAnsi="DIN Pro Regular" w:cs="DIN Pro Regular"/>
          <w:szCs w:val="18"/>
          <w:lang w:val="es-MX"/>
        </w:rPr>
        <w:tab/>
        <w:t>Información sobre la Deuda y el Reporte Analítico de la Deuda</w:t>
      </w:r>
    </w:p>
    <w:p w14:paraId="2D693659"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 xml:space="preserve">12. </w:t>
      </w:r>
      <w:r w:rsidR="002C576A" w:rsidRPr="004E5715">
        <w:rPr>
          <w:rFonts w:ascii="DIN Pro Regular" w:hAnsi="DIN Pro Regular" w:cs="DIN Pro Regular"/>
          <w:szCs w:val="18"/>
          <w:lang w:val="es-MX"/>
        </w:rPr>
        <w:t xml:space="preserve">  </w:t>
      </w:r>
      <w:r w:rsidRPr="004E5715">
        <w:rPr>
          <w:rFonts w:ascii="DIN Pro Regular" w:hAnsi="DIN Pro Regular" w:cs="DIN Pro Regular"/>
          <w:szCs w:val="18"/>
          <w:lang w:val="es-MX"/>
        </w:rPr>
        <w:t>Calificaciones otorgadas</w:t>
      </w:r>
    </w:p>
    <w:p w14:paraId="3856AD5A"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13.</w:t>
      </w:r>
      <w:r w:rsidRPr="004E5715">
        <w:rPr>
          <w:rFonts w:ascii="DIN Pro Regular" w:hAnsi="DIN Pro Regular" w:cs="DIN Pro Regular"/>
          <w:szCs w:val="18"/>
          <w:lang w:val="es-MX"/>
        </w:rPr>
        <w:tab/>
        <w:t>Proceso de Mejora</w:t>
      </w:r>
    </w:p>
    <w:p w14:paraId="7045384C"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14.</w:t>
      </w:r>
      <w:r w:rsidRPr="004E5715">
        <w:rPr>
          <w:rFonts w:ascii="DIN Pro Regular" w:hAnsi="DIN Pro Regular" w:cs="DIN Pro Regular"/>
          <w:szCs w:val="18"/>
          <w:lang w:val="es-MX"/>
        </w:rPr>
        <w:tab/>
        <w:t>Información por Segmentos</w:t>
      </w:r>
    </w:p>
    <w:p w14:paraId="2A8DBD50" w14:textId="77777777" w:rsidR="00540418" w:rsidRPr="004E5715" w:rsidRDefault="00540418" w:rsidP="002C576A">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15.</w:t>
      </w:r>
      <w:r w:rsidRPr="004E5715">
        <w:rPr>
          <w:rFonts w:ascii="DIN Pro Regular" w:hAnsi="DIN Pro Regular" w:cs="DIN Pro Regular"/>
          <w:szCs w:val="18"/>
          <w:lang w:val="es-MX"/>
        </w:rPr>
        <w:tab/>
        <w:t>Eventos Posteriores al Cierre</w:t>
      </w:r>
    </w:p>
    <w:p w14:paraId="1AA469BA" w14:textId="77777777" w:rsidR="00540418" w:rsidRPr="004E5715" w:rsidRDefault="00540418" w:rsidP="00540418">
      <w:pPr>
        <w:pStyle w:val="Texto"/>
        <w:spacing w:after="0" w:line="240" w:lineRule="exact"/>
        <w:rPr>
          <w:rFonts w:ascii="DIN Pro Regular" w:hAnsi="DIN Pro Regular" w:cs="DIN Pro Regular"/>
          <w:szCs w:val="18"/>
          <w:lang w:val="es-MX"/>
        </w:rPr>
      </w:pPr>
      <w:r w:rsidRPr="004E5715">
        <w:rPr>
          <w:rFonts w:ascii="DIN Pro Regular" w:hAnsi="DIN Pro Regular" w:cs="DIN Pro Regular"/>
          <w:szCs w:val="18"/>
          <w:lang w:val="es-MX"/>
        </w:rPr>
        <w:t>16.</w:t>
      </w:r>
      <w:r w:rsidRPr="004E5715">
        <w:rPr>
          <w:rFonts w:ascii="DIN Pro Regular" w:hAnsi="DIN Pro Regular" w:cs="DIN Pro Regular"/>
          <w:szCs w:val="18"/>
          <w:lang w:val="es-MX"/>
        </w:rPr>
        <w:tab/>
        <w:t>Partes Relacionadas</w:t>
      </w:r>
    </w:p>
    <w:p w14:paraId="3078B8DF" w14:textId="77777777" w:rsidR="000E6439" w:rsidRPr="004E5715" w:rsidRDefault="000E6439" w:rsidP="000D5EFE">
      <w:pPr>
        <w:pStyle w:val="Texto"/>
        <w:spacing w:after="0" w:line="240" w:lineRule="exact"/>
        <w:ind w:firstLine="0"/>
        <w:rPr>
          <w:rFonts w:ascii="DIN Pro Regular" w:hAnsi="DIN Pro Regular" w:cs="DIN Pro Regular"/>
          <w:szCs w:val="18"/>
        </w:rPr>
      </w:pPr>
    </w:p>
    <w:p w14:paraId="2259149C" w14:textId="552737A3" w:rsidR="000E6439" w:rsidRPr="004E5715" w:rsidRDefault="000E6439" w:rsidP="000D5EFE">
      <w:pPr>
        <w:pStyle w:val="Texto"/>
        <w:spacing w:after="0" w:line="240" w:lineRule="exact"/>
        <w:ind w:firstLine="0"/>
        <w:rPr>
          <w:rFonts w:ascii="DIN Pro Regular" w:hAnsi="DIN Pro Regular" w:cs="DIN Pro Regular"/>
          <w:szCs w:val="18"/>
        </w:rPr>
      </w:pPr>
    </w:p>
    <w:p w14:paraId="5C3D7A14"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Introducción</w:t>
      </w:r>
    </w:p>
    <w:p w14:paraId="3D813FC9"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2278D8CA" w14:textId="77777777" w:rsidR="007F4305" w:rsidRPr="004E5715" w:rsidRDefault="007F4305" w:rsidP="007F4305">
      <w:pPr>
        <w:pStyle w:val="Prrafodelista"/>
        <w:ind w:left="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El Instituto Electoral de Tamaulipas (IETAM) es un organismo público autónomo, de carácter permanente, independiente en sus decisiones y funcionamiento, con personalidad jurídica y patrimonio propios.</w:t>
      </w:r>
    </w:p>
    <w:p w14:paraId="11217DE6" w14:textId="77777777" w:rsidR="007F4305" w:rsidRPr="004E5715" w:rsidRDefault="007F4305" w:rsidP="007F4305">
      <w:pPr>
        <w:pStyle w:val="Prrafodelista"/>
        <w:ind w:left="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Todas las actividades del Instituto se regirán por los principios de certeza, imparcialidad, independencia, legalidad y objetividad.</w:t>
      </w:r>
    </w:p>
    <w:p w14:paraId="4CE7A317" w14:textId="77777777" w:rsidR="007F4305" w:rsidRPr="004E5715" w:rsidRDefault="007F4305" w:rsidP="007F4305">
      <w:pPr>
        <w:pStyle w:val="Prrafodelista"/>
        <w:ind w:left="0"/>
        <w:jc w:val="both"/>
        <w:rPr>
          <w:rFonts w:ascii="DIN Pro Regular" w:eastAsia="Times New Roman" w:hAnsi="DIN Pro Regular" w:cs="DIN Pro Regular"/>
          <w:sz w:val="18"/>
          <w:szCs w:val="18"/>
          <w:lang w:eastAsia="es-ES"/>
        </w:rPr>
      </w:pPr>
    </w:p>
    <w:p w14:paraId="6D688E95" w14:textId="77777777" w:rsidR="007F4305" w:rsidRPr="004E5715" w:rsidRDefault="007F4305" w:rsidP="007F4305">
      <w:pPr>
        <w:pStyle w:val="Prrafodelista"/>
        <w:ind w:left="0"/>
        <w:jc w:val="both"/>
        <w:rPr>
          <w:rFonts w:ascii="DIN Pro Regular" w:eastAsia="Times New Roman" w:hAnsi="DIN Pro Regular" w:cs="DIN Pro Regular"/>
          <w:sz w:val="18"/>
          <w:szCs w:val="18"/>
          <w:lang w:eastAsia="es-ES"/>
        </w:rPr>
      </w:pPr>
    </w:p>
    <w:p w14:paraId="5F32D32D"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Panorama Económico y financiero</w:t>
      </w:r>
    </w:p>
    <w:p w14:paraId="3BDC58AA"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0F423A24" w14:textId="77777777" w:rsidR="007F4305" w:rsidRPr="004E5715" w:rsidRDefault="007F4305" w:rsidP="007F4305">
      <w:pPr>
        <w:pStyle w:val="Prrafodelista"/>
        <w:ind w:left="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El Instituto Electoral de Tamaulipas para su funcionamiento recibe recurso estatal por parte del Gobierno del Estado a través de la Secretaría de Finanzas, el cual es aprobado cada año en el Presupuesto de Egresos del Estado de Tamaulipas.</w:t>
      </w:r>
    </w:p>
    <w:p w14:paraId="7ABD3C62" w14:textId="77777777" w:rsidR="007F4305" w:rsidRPr="004E5715" w:rsidRDefault="007F4305" w:rsidP="007F430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 El IETAM se encuentra inscrito en el Servicio de Administración Tributaria con la clave del registro federal de contribuyentes IET0812265R3 y las obligaciones son:</w:t>
      </w:r>
    </w:p>
    <w:p w14:paraId="48C27C7A" w14:textId="379BE16A" w:rsidR="007F4305" w:rsidRPr="004E5715" w:rsidRDefault="007F4305" w:rsidP="007F4305">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y pago provisional mensual de retenciones de Impuesto sobre la renta (ISR) por sueldos y salarios.</w:t>
      </w:r>
    </w:p>
    <w:p w14:paraId="72238269" w14:textId="3554C0D2" w:rsidR="0054796F" w:rsidRPr="004E5715" w:rsidRDefault="0054796F" w:rsidP="007F4305">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informativa anual de pagos y retenciones de servicios profesionales. Personas Morales. Impuesto Sobre la Renta</w:t>
      </w:r>
    </w:p>
    <w:p w14:paraId="0C7B744D" w14:textId="391ED2AA" w:rsidR="0054796F" w:rsidRPr="004E5715" w:rsidRDefault="0054796F" w:rsidP="007F4305">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informativa anual de retenciones de ISR por arrendamiento de inmuebles</w:t>
      </w:r>
    </w:p>
    <w:p w14:paraId="682E3E57" w14:textId="77777777" w:rsidR="007F4305" w:rsidRPr="004E5715" w:rsidRDefault="007F4305" w:rsidP="007F4305">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anual de Impuesto sobre la renta (ISR) donde informen sobre los pagos y retenciones de servicios profesionales (personas morales).</w:t>
      </w:r>
    </w:p>
    <w:p w14:paraId="22AFB6D7" w14:textId="4F94A01E" w:rsidR="00D638D0" w:rsidRPr="004E5715" w:rsidRDefault="00D638D0" w:rsidP="007F4305">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de entero de retención de ISR por servicios profesionales. MENSUAL</w:t>
      </w:r>
    </w:p>
    <w:p w14:paraId="13CF7F42" w14:textId="0F153E86" w:rsidR="00D638D0" w:rsidRPr="004E5715" w:rsidRDefault="00D638D0" w:rsidP="007F4305">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Informativa mensual de Proveedores</w:t>
      </w:r>
    </w:p>
    <w:p w14:paraId="3352D633" w14:textId="4A060F93" w:rsidR="007F4305" w:rsidRPr="004E5715" w:rsidRDefault="007F4305" w:rsidP="007F4305">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y pago provisional mensual de Impuesto sobre la renta (ISR) por las retenciones realizadas a los trabajadores asimilados a salarios.</w:t>
      </w:r>
    </w:p>
    <w:p w14:paraId="192957C2" w14:textId="77777777" w:rsidR="007F4305" w:rsidRPr="004E5715" w:rsidRDefault="007F4305" w:rsidP="007F4305">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Presentar la declaración y pago provisional mensual de Impuesto sobre la Renta (ISR) por las retenciones realizadas por servicios profesionales. </w:t>
      </w:r>
    </w:p>
    <w:p w14:paraId="621873E8" w14:textId="3398392D" w:rsidR="007F4305" w:rsidRPr="004E5715" w:rsidRDefault="007F4305" w:rsidP="007F4305">
      <w:pPr>
        <w:pStyle w:val="Prrafodelista"/>
        <w:jc w:val="both"/>
        <w:rPr>
          <w:rFonts w:ascii="DIN Pro Regular" w:eastAsia="Times New Roman" w:hAnsi="DIN Pro Regular" w:cs="DIN Pro Regular"/>
          <w:sz w:val="18"/>
          <w:szCs w:val="18"/>
          <w:lang w:eastAsia="es-ES"/>
        </w:rPr>
      </w:pPr>
    </w:p>
    <w:p w14:paraId="5F238197" w14:textId="374D9D64" w:rsidR="007F4305" w:rsidRPr="004E5715" w:rsidRDefault="007F4305" w:rsidP="007F4305">
      <w:pPr>
        <w:pStyle w:val="Prrafodelista"/>
        <w:numPr>
          <w:ilvl w:val="0"/>
          <w:numId w:val="11"/>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Presentar la declaración y pago provisional mensual de las retenciones de Impuesto sobre la Renta (ISR) </w:t>
      </w:r>
    </w:p>
    <w:p w14:paraId="702F76CA" w14:textId="77777777" w:rsidR="007F4305" w:rsidRPr="004E5715" w:rsidRDefault="007F4305" w:rsidP="007F430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Las obligaciones Estatales de Impuestos son las siguientes:</w:t>
      </w:r>
    </w:p>
    <w:p w14:paraId="67ED03AA" w14:textId="77777777" w:rsidR="007F4305" w:rsidRPr="004E5715" w:rsidRDefault="007F4305" w:rsidP="007F4305">
      <w:pPr>
        <w:pStyle w:val="Prrafodelista"/>
        <w:numPr>
          <w:ilvl w:val="0"/>
          <w:numId w:val="12"/>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el pago del 3% sobre nóminas</w:t>
      </w:r>
    </w:p>
    <w:p w14:paraId="0AB27A56" w14:textId="77777777" w:rsidR="007F4305" w:rsidRPr="004E5715" w:rsidRDefault="007F4305" w:rsidP="007F4305">
      <w:pPr>
        <w:pStyle w:val="Prrafodelista"/>
        <w:numPr>
          <w:ilvl w:val="0"/>
          <w:numId w:val="12"/>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Presentar la declaración anual del Impuesto sobre Remuneraciones al Trabajo Personal Subordinado (ISRTPS)</w:t>
      </w:r>
    </w:p>
    <w:p w14:paraId="7C0BE618" w14:textId="77777777" w:rsidR="007F4305" w:rsidRPr="004E5715" w:rsidRDefault="007F4305" w:rsidP="007F4305">
      <w:pPr>
        <w:jc w:val="both"/>
        <w:rPr>
          <w:rFonts w:ascii="DIN Pro Regular" w:eastAsia="Times New Roman" w:hAnsi="DIN Pro Regular" w:cs="DIN Pro Regular"/>
          <w:sz w:val="18"/>
          <w:szCs w:val="18"/>
          <w:lang w:eastAsia="es-ES"/>
        </w:rPr>
      </w:pPr>
    </w:p>
    <w:p w14:paraId="6F87110A"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Autorización e Historia</w:t>
      </w:r>
    </w:p>
    <w:p w14:paraId="2BA5A33F" w14:textId="64F05E75" w:rsidR="007F4305" w:rsidRPr="004E5715" w:rsidRDefault="007F4305" w:rsidP="007F430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Mediante Decreto número 330 de fecha 12 de junio de 1995, expedido por el H. Congreso del Estado de Tamaulipas, en el libro cuarto, Título Primero, Capitulo Único, artículo 77 señala que el Instituto Estatal Electoral es un Organismo Público Autónomo de carácter permanente, con personalidad jurídica y patrimonio propios, responsable de la preparación, desarrollo y vigilancia de los procesos electorales del Estado.</w:t>
      </w:r>
    </w:p>
    <w:p w14:paraId="0C74700C" w14:textId="77777777" w:rsidR="007F4305" w:rsidRPr="004E5715" w:rsidRDefault="007F4305" w:rsidP="007F430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En Decreto número LX-434, expedido por el Congreso del Estado de Tamaulipas en sesión pública ordinaria de fecha 19 de noviembre de 2008, se reformaron, modificaron, adicionaron y derogaron diversas disposiciones de la Constitución Política del Estado de Tamaulipas, en materia electoral, mismo que fue debidamente publicado en el Periódico Oficial del Estado número 156, de fecha 25 de Diciembre de 2008, estableciendo en su artículo Séptimo Transitorio que, el Instituto Estatal Electoral de Tamaulipas será sustituido por el nuevo Instituto Electoral de Tamaulipas, por lo que los recursos materiales y financieros se transferirán al nuevo órgano electoral.</w:t>
      </w:r>
    </w:p>
    <w:p w14:paraId="69FB2CC3" w14:textId="77777777" w:rsidR="007F4305" w:rsidRPr="004E5715" w:rsidRDefault="007F4305" w:rsidP="007F4305">
      <w:pPr>
        <w:jc w:val="both"/>
        <w:rPr>
          <w:rFonts w:ascii="DIN Pro Regular" w:eastAsia="Times New Roman" w:hAnsi="DIN Pro Regular" w:cs="DIN Pro Regular"/>
          <w:sz w:val="18"/>
          <w:szCs w:val="18"/>
          <w:lang w:eastAsia="es-ES"/>
        </w:rPr>
      </w:pPr>
    </w:p>
    <w:p w14:paraId="63F11BB7"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Organización y objeto social</w:t>
      </w:r>
    </w:p>
    <w:p w14:paraId="33C12462" w14:textId="77777777" w:rsidR="007F4305" w:rsidRPr="004E5715" w:rsidRDefault="007F4305" w:rsidP="007F430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Se regirá para su organización, funcionamiento y control por las disposiciones relativas a la Ley Electoral para el Estado de Tamaulipas.</w:t>
      </w:r>
    </w:p>
    <w:p w14:paraId="139D8278" w14:textId="77777777" w:rsidR="007F4305" w:rsidRPr="004E5715" w:rsidRDefault="007F4305" w:rsidP="007F430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Son fines del Instituto Electoral de Tamaulipas:</w:t>
      </w:r>
    </w:p>
    <w:p w14:paraId="1CA2F848" w14:textId="77777777" w:rsidR="007F4305" w:rsidRPr="004E5715" w:rsidRDefault="007F4305" w:rsidP="007F4305">
      <w:pPr>
        <w:pStyle w:val="Prrafodelista"/>
        <w:numPr>
          <w:ilvl w:val="0"/>
          <w:numId w:val="14"/>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Contribuir al desarrollo de la vida democrática.</w:t>
      </w:r>
    </w:p>
    <w:p w14:paraId="331BAEF5" w14:textId="77777777" w:rsidR="007F4305" w:rsidRPr="004E5715" w:rsidRDefault="007F4305" w:rsidP="007F4305">
      <w:pPr>
        <w:pStyle w:val="Prrafodelista"/>
        <w:numPr>
          <w:ilvl w:val="0"/>
          <w:numId w:val="14"/>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Preservar el fortalecimiento del régimen de partidos políticos.</w:t>
      </w:r>
    </w:p>
    <w:p w14:paraId="4813CDD0" w14:textId="77777777" w:rsidR="007F4305" w:rsidRPr="004E5715" w:rsidRDefault="007F4305" w:rsidP="007F4305">
      <w:pPr>
        <w:pStyle w:val="Prrafodelista"/>
        <w:numPr>
          <w:ilvl w:val="0"/>
          <w:numId w:val="14"/>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Asegurar a los ciudadanos el ejercicio de los derechos político-electorales y vigilar el cumplimiento de sus obligaciones</w:t>
      </w:r>
    </w:p>
    <w:p w14:paraId="3ACB721D" w14:textId="77777777" w:rsidR="007F4305" w:rsidRPr="004E5715" w:rsidRDefault="007F4305" w:rsidP="007F4305">
      <w:pPr>
        <w:pStyle w:val="Prrafodelista"/>
        <w:numPr>
          <w:ilvl w:val="0"/>
          <w:numId w:val="14"/>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Garantizar la celebración periódica y pacífica de las elecciones para renovar a los integrantes de los ayuntamientos, del Congreso y del Ejecutivo de Estado.</w:t>
      </w:r>
    </w:p>
    <w:p w14:paraId="29E59C4D" w14:textId="77777777" w:rsidR="007F4305" w:rsidRPr="004E5715" w:rsidRDefault="007F4305" w:rsidP="007F4305">
      <w:pPr>
        <w:pStyle w:val="Prrafodelista"/>
        <w:numPr>
          <w:ilvl w:val="0"/>
          <w:numId w:val="14"/>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Velar por la autenticidad y efectividad del sufragio.</w:t>
      </w:r>
    </w:p>
    <w:p w14:paraId="68AA00AD" w14:textId="77777777" w:rsidR="007F4305" w:rsidRPr="004E5715" w:rsidRDefault="007F4305" w:rsidP="007F4305">
      <w:pPr>
        <w:pStyle w:val="Prrafodelista"/>
        <w:numPr>
          <w:ilvl w:val="0"/>
          <w:numId w:val="14"/>
        </w:num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Llevar a cabo la promoción del voto y coadyuvar a la difusión de la educación cívica y la cultura democrática.</w:t>
      </w:r>
    </w:p>
    <w:p w14:paraId="5CE8CA5B" w14:textId="77777777" w:rsidR="007F4305" w:rsidRPr="004E5715" w:rsidRDefault="007F4305" w:rsidP="007F4305">
      <w:pPr>
        <w:jc w:val="both"/>
        <w:rPr>
          <w:rFonts w:ascii="DIN Pro Regular" w:eastAsia="Times New Roman" w:hAnsi="DIN Pro Regular" w:cs="DIN Pro Regular"/>
          <w:sz w:val="18"/>
          <w:szCs w:val="18"/>
          <w:lang w:eastAsia="es-ES"/>
        </w:rPr>
      </w:pPr>
    </w:p>
    <w:p w14:paraId="69A7F945"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Base de preparación de los Estados Financieros</w:t>
      </w:r>
    </w:p>
    <w:p w14:paraId="6C12C1B4" w14:textId="77777777" w:rsidR="007F4305" w:rsidRPr="004E5715" w:rsidRDefault="007F4305" w:rsidP="007F430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El Instituto Electoral de Tamaulipas lleva a cabo los registros contables y presupuestales de sus </w:t>
      </w:r>
      <w:proofErr w:type="gramStart"/>
      <w:r w:rsidRPr="004E5715">
        <w:rPr>
          <w:rFonts w:ascii="DIN Pro Regular" w:eastAsia="Times New Roman" w:hAnsi="DIN Pro Regular" w:cs="DIN Pro Regular"/>
          <w:sz w:val="18"/>
          <w:szCs w:val="18"/>
          <w:lang w:eastAsia="es-ES"/>
        </w:rPr>
        <w:t>operaciones</w:t>
      </w:r>
      <w:proofErr w:type="gramEnd"/>
      <w:r w:rsidRPr="004E5715">
        <w:rPr>
          <w:rFonts w:ascii="DIN Pro Regular" w:eastAsia="Times New Roman" w:hAnsi="DIN Pro Regular" w:cs="DIN Pro Regular"/>
          <w:sz w:val="18"/>
          <w:szCs w:val="18"/>
          <w:lang w:eastAsia="es-ES"/>
        </w:rPr>
        <w:t xml:space="preserve"> así como la preparación de los Estados Financieros, conforme a lo establecido en la Ley General de Contabilidad Gubernamental emitida por el Consejo Nacional de Armonización Contable (CONAC) y las disposiciones legales aplicables.</w:t>
      </w:r>
    </w:p>
    <w:p w14:paraId="269DF6FA" w14:textId="4C519954" w:rsidR="007F4305" w:rsidRDefault="007F4305" w:rsidP="007F4305">
      <w:pPr>
        <w:jc w:val="both"/>
        <w:rPr>
          <w:rFonts w:ascii="DIN Pro Regular" w:eastAsia="Times New Roman" w:hAnsi="DIN Pro Regular" w:cs="DIN Pro Regular"/>
          <w:sz w:val="18"/>
          <w:szCs w:val="18"/>
          <w:lang w:eastAsia="es-ES"/>
        </w:rPr>
      </w:pPr>
    </w:p>
    <w:p w14:paraId="71741670" w14:textId="77777777" w:rsidR="00140AF9" w:rsidRPr="004E5715" w:rsidRDefault="00140AF9" w:rsidP="007F4305">
      <w:pPr>
        <w:jc w:val="both"/>
        <w:rPr>
          <w:rFonts w:ascii="DIN Pro Regular" w:eastAsia="Times New Roman" w:hAnsi="DIN Pro Regular" w:cs="DIN Pro Regular"/>
          <w:sz w:val="18"/>
          <w:szCs w:val="18"/>
          <w:lang w:eastAsia="es-ES"/>
        </w:rPr>
      </w:pPr>
    </w:p>
    <w:p w14:paraId="15188D8B" w14:textId="77777777" w:rsidR="007F4305" w:rsidRPr="004E5715" w:rsidRDefault="007F4305" w:rsidP="007F4305">
      <w:pPr>
        <w:jc w:val="both"/>
        <w:rPr>
          <w:rFonts w:ascii="DIN Pro Regular" w:eastAsia="Times New Roman" w:hAnsi="DIN Pro Regular" w:cs="DIN Pro Regular"/>
          <w:sz w:val="18"/>
          <w:szCs w:val="18"/>
          <w:lang w:eastAsia="es-ES"/>
        </w:rPr>
      </w:pPr>
    </w:p>
    <w:p w14:paraId="69FAD43A"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lastRenderedPageBreak/>
        <w:t>Políticas de contabilidad significativas</w:t>
      </w:r>
    </w:p>
    <w:p w14:paraId="56ACA0E4" w14:textId="51F750CF" w:rsidR="007F4305" w:rsidRPr="004E5715" w:rsidRDefault="007F4305" w:rsidP="007F4305">
      <w:pPr>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Para efectos de la depreciación de bienes se aplica la Guía de vida útil estimada y porcentajes de depreciación establecidos en los Parámetros de Estimación de Vida Útil publicados en el Diario Oficial en la primera sección del 15 de agosto de 2012, emitido por el Consejo Nacional de Armonización Contable (CONAC).</w:t>
      </w:r>
    </w:p>
    <w:p w14:paraId="24C83ED1"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311EA27B"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Posición en moneda extranjera y protección de riesgo cambiario</w:t>
      </w:r>
    </w:p>
    <w:p w14:paraId="7F4C1841" w14:textId="77777777" w:rsidR="007F4305" w:rsidRPr="004E5715" w:rsidRDefault="007F4305" w:rsidP="007F4305">
      <w:pPr>
        <w:pStyle w:val="Prrafodelista"/>
        <w:ind w:left="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 xml:space="preserve">                    No Aplica</w:t>
      </w:r>
    </w:p>
    <w:p w14:paraId="46408C4F" w14:textId="77777777" w:rsidR="007F4305" w:rsidRPr="004E5715" w:rsidRDefault="007F4305" w:rsidP="007F4305">
      <w:pPr>
        <w:pStyle w:val="Prrafodelista"/>
        <w:ind w:left="1080"/>
        <w:jc w:val="both"/>
        <w:rPr>
          <w:rFonts w:ascii="DIN Pro Regular" w:eastAsia="Times New Roman" w:hAnsi="DIN Pro Regular" w:cs="DIN Pro Regular"/>
          <w:b/>
          <w:bCs/>
          <w:sz w:val="18"/>
          <w:szCs w:val="18"/>
          <w:lang w:eastAsia="es-ES"/>
        </w:rPr>
      </w:pPr>
    </w:p>
    <w:p w14:paraId="3553906F"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Reporte analítico del Activo</w:t>
      </w:r>
    </w:p>
    <w:p w14:paraId="61D8D514"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No Aplica</w:t>
      </w:r>
    </w:p>
    <w:p w14:paraId="6601508C"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5B7BFFE5"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Fideicomisos, mandatos y análogos</w:t>
      </w:r>
    </w:p>
    <w:p w14:paraId="3F14E9C1"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No Aplica</w:t>
      </w:r>
    </w:p>
    <w:p w14:paraId="476F6CC8"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18AD01E9"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Reporte de la recaudación</w:t>
      </w:r>
    </w:p>
    <w:p w14:paraId="402F0589"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No Aplica</w:t>
      </w:r>
    </w:p>
    <w:p w14:paraId="417A1A04"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0444E765"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Información sobre la deuda y reporte analítico de la deuda pública</w:t>
      </w:r>
    </w:p>
    <w:p w14:paraId="626DBC4C"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No Aplica</w:t>
      </w:r>
    </w:p>
    <w:p w14:paraId="26DD88B3"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38B0A0D2"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Calificaciones otorgadas</w:t>
      </w:r>
    </w:p>
    <w:p w14:paraId="6B1660E4"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No Aplica</w:t>
      </w:r>
    </w:p>
    <w:p w14:paraId="54900B67"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0DB143C6"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Procesos de mejora</w:t>
      </w:r>
    </w:p>
    <w:p w14:paraId="6481BD12"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No Aplica</w:t>
      </w:r>
    </w:p>
    <w:p w14:paraId="603F59F1"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6D88F184"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Información por segmentos</w:t>
      </w:r>
    </w:p>
    <w:p w14:paraId="19585662" w14:textId="20728BFE"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No Aplica</w:t>
      </w:r>
    </w:p>
    <w:p w14:paraId="6CF6AA5E"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4DF2BDE7"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Eventos posteriores al cierre</w:t>
      </w:r>
    </w:p>
    <w:p w14:paraId="746C142B"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No Aplica</w:t>
      </w:r>
    </w:p>
    <w:p w14:paraId="714E99DF"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p>
    <w:p w14:paraId="5A0B78D1" w14:textId="77777777" w:rsidR="007F4305" w:rsidRPr="004E5715" w:rsidRDefault="007F4305" w:rsidP="007F4305">
      <w:pPr>
        <w:pStyle w:val="Prrafodelista"/>
        <w:numPr>
          <w:ilvl w:val="0"/>
          <w:numId w:val="13"/>
        </w:numPr>
        <w:jc w:val="both"/>
        <w:rPr>
          <w:rFonts w:ascii="DIN Pro Regular" w:eastAsia="Times New Roman" w:hAnsi="DIN Pro Regular" w:cs="DIN Pro Regular"/>
          <w:b/>
          <w:bCs/>
          <w:sz w:val="18"/>
          <w:szCs w:val="18"/>
          <w:lang w:eastAsia="es-ES"/>
        </w:rPr>
      </w:pPr>
      <w:r w:rsidRPr="004E5715">
        <w:rPr>
          <w:rFonts w:ascii="DIN Pro Regular" w:eastAsia="Times New Roman" w:hAnsi="DIN Pro Regular" w:cs="DIN Pro Regular"/>
          <w:b/>
          <w:bCs/>
          <w:sz w:val="18"/>
          <w:szCs w:val="18"/>
          <w:lang w:eastAsia="es-ES"/>
        </w:rPr>
        <w:t>Partes relacionadas</w:t>
      </w:r>
    </w:p>
    <w:p w14:paraId="0526C27F" w14:textId="77777777" w:rsidR="007F4305" w:rsidRPr="004E5715" w:rsidRDefault="007F4305" w:rsidP="007F4305">
      <w:pPr>
        <w:pStyle w:val="Prrafodelista"/>
        <w:ind w:left="1080"/>
        <w:jc w:val="both"/>
        <w:rPr>
          <w:rFonts w:ascii="DIN Pro Regular" w:eastAsia="Times New Roman" w:hAnsi="DIN Pro Regular" w:cs="DIN Pro Regular"/>
          <w:sz w:val="18"/>
          <w:szCs w:val="18"/>
          <w:lang w:eastAsia="es-ES"/>
        </w:rPr>
      </w:pPr>
      <w:r w:rsidRPr="004E5715">
        <w:rPr>
          <w:rFonts w:ascii="DIN Pro Regular" w:eastAsia="Times New Roman" w:hAnsi="DIN Pro Regular" w:cs="DIN Pro Regular"/>
          <w:sz w:val="18"/>
          <w:szCs w:val="18"/>
          <w:lang w:eastAsia="es-ES"/>
        </w:rPr>
        <w:t>No Aplica</w:t>
      </w:r>
    </w:p>
    <w:p w14:paraId="0B5ADAFC" w14:textId="77777777" w:rsidR="007F4305" w:rsidRPr="004E5715" w:rsidRDefault="007F4305" w:rsidP="007F4305">
      <w:pPr>
        <w:pStyle w:val="Texto"/>
        <w:spacing w:after="0" w:line="240" w:lineRule="exact"/>
        <w:ind w:firstLine="0"/>
        <w:rPr>
          <w:rFonts w:ascii="DIN Pro Regular" w:hAnsi="DIN Pro Regular" w:cs="DIN Pro Regular"/>
          <w:szCs w:val="18"/>
        </w:rPr>
      </w:pPr>
    </w:p>
    <w:p w14:paraId="378FB071" w14:textId="77777777" w:rsidR="007F4305" w:rsidRPr="004E5715" w:rsidRDefault="007F4305" w:rsidP="007F4305">
      <w:pPr>
        <w:pStyle w:val="Texto"/>
        <w:spacing w:after="0" w:line="240" w:lineRule="exact"/>
        <w:ind w:firstLine="0"/>
        <w:rPr>
          <w:rFonts w:ascii="DIN Pro Regular" w:hAnsi="DIN Pro Regular" w:cs="DIN Pro Regular"/>
          <w:szCs w:val="18"/>
        </w:rPr>
      </w:pPr>
      <w:r w:rsidRPr="004E5715">
        <w:rPr>
          <w:rFonts w:ascii="DIN Pro Regular" w:hAnsi="DIN Pro Regular" w:cs="DIN Pro Regular"/>
          <w:szCs w:val="18"/>
        </w:rPr>
        <w:t>Bajo protesta de decir verdad declaramos que los Estados Financieros y sus Notas, son razonablemente correctos y son responsabilidad del emisor</w:t>
      </w:r>
    </w:p>
    <w:p w14:paraId="1E70B00D" w14:textId="77777777" w:rsidR="007F4305" w:rsidRPr="004E5715" w:rsidRDefault="007F4305" w:rsidP="007F4305">
      <w:pPr>
        <w:pStyle w:val="Texto"/>
        <w:spacing w:after="0" w:line="240" w:lineRule="exact"/>
        <w:ind w:firstLine="0"/>
        <w:rPr>
          <w:rFonts w:ascii="DIN Pro Regular" w:hAnsi="DIN Pro Regular" w:cs="DIN Pro Regular"/>
          <w:szCs w:val="18"/>
        </w:rPr>
      </w:pPr>
    </w:p>
    <w:p w14:paraId="24D4083D" w14:textId="77777777" w:rsidR="000D5EFE" w:rsidRPr="004E5715" w:rsidRDefault="000D5EFE" w:rsidP="00876FA6">
      <w:pPr>
        <w:pStyle w:val="Texto"/>
        <w:spacing w:after="0" w:line="240" w:lineRule="exact"/>
        <w:ind w:firstLine="0"/>
        <w:rPr>
          <w:rFonts w:ascii="DIN Pro Regular" w:hAnsi="DIN Pro Regular" w:cs="DIN Pro Regular"/>
          <w:szCs w:val="18"/>
        </w:rPr>
      </w:pPr>
    </w:p>
    <w:p w14:paraId="2268A017" w14:textId="77777777" w:rsidR="005B24BE" w:rsidRPr="004E5715" w:rsidRDefault="005B24BE" w:rsidP="004E5715">
      <w:pPr>
        <w:pStyle w:val="Texto"/>
        <w:spacing w:after="0" w:line="240" w:lineRule="exact"/>
        <w:jc w:val="center"/>
        <w:rPr>
          <w:rFonts w:ascii="Calibri" w:hAnsi="Calibri" w:cs="DIN Pro Regular"/>
          <w:sz w:val="22"/>
          <w:szCs w:val="22"/>
        </w:rPr>
      </w:pPr>
    </w:p>
    <w:sectPr w:rsidR="005B24BE" w:rsidRPr="004E5715" w:rsidSect="006113B0">
      <w:headerReference w:type="even" r:id="rId8"/>
      <w:headerReference w:type="default" r:id="rId9"/>
      <w:footerReference w:type="even" r:id="rId10"/>
      <w:footerReference w:type="default" r:id="rId11"/>
      <w:headerReference w:type="first" r:id="rId12"/>
      <w:footerReference w:type="first" r:id="rId13"/>
      <w:pgSz w:w="12240" w:h="15840"/>
      <w:pgMar w:top="1884"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5E98" w14:textId="77777777" w:rsidR="0034203E" w:rsidRDefault="0034203E" w:rsidP="00EA5418">
      <w:pPr>
        <w:spacing w:after="0" w:line="240" w:lineRule="auto"/>
      </w:pPr>
      <w:r>
        <w:separator/>
      </w:r>
    </w:p>
  </w:endnote>
  <w:endnote w:type="continuationSeparator" w:id="0">
    <w:p w14:paraId="6ABFCD01" w14:textId="77777777" w:rsidR="0034203E" w:rsidRDefault="0034203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altName w:val="Calibri"/>
    <w:charset w:val="00"/>
    <w:family w:val="auto"/>
    <w:pitch w:val="variable"/>
    <w:sig w:usb0="A00000FF" w:usb1="4000207B" w:usb2="00000000" w:usb3="00000000" w:csb0="00000193" w:csb1="00000000"/>
  </w:font>
  <w:font w:name="DIN Pro Regular">
    <w:altName w:val="Calibri"/>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4FE3" w14:textId="77777777" w:rsidR="00890055" w:rsidRPr="00241D8F" w:rsidRDefault="00306E20"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59264" behindDoc="0" locked="0" layoutInCell="1" allowOverlap="1" wp14:anchorId="03468115" wp14:editId="489AB849">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5703F5"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" strokecolor="#c00000" strokeweight="1.5pt">
              <o:lock v:ext="edit" shapetype="f"/>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9426AC" w:rsidRPr="009426AC">
      <w:rPr>
        <w:rFonts w:ascii="Arial" w:hAnsi="Arial" w:cs="Arial"/>
        <w:noProof/>
        <w:lang w:val="es-ES"/>
      </w:rPr>
      <w:t>6</w:t>
    </w:r>
    <w:r w:rsidR="00890055" w:rsidRPr="00241D8F">
      <w:rPr>
        <w:rFonts w:ascii="Arial" w:hAnsi="Arial" w:cs="Arial"/>
      </w:rPr>
      <w:fldChar w:fldCharType="end"/>
    </w:r>
  </w:p>
  <w:p w14:paraId="21EF77FB" w14:textId="77777777" w:rsidR="00890055" w:rsidRDefault="00890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6A13" w14:textId="77777777" w:rsidR="00890055" w:rsidRPr="007818C6" w:rsidRDefault="00306E20" w:rsidP="008E3652">
    <w:pPr>
      <w:pStyle w:val="Piedepgina"/>
      <w:jc w:val="center"/>
      <w:rPr>
        <w:rFonts w:ascii="Helvetica" w:hAnsi="Helvetica" w:cs="Arial"/>
      </w:rPr>
    </w:pPr>
    <w:r w:rsidRPr="007818C6">
      <w:rPr>
        <w:rFonts w:ascii="Helvetica" w:hAnsi="Helvetica"/>
        <w:noProof/>
        <w:lang w:eastAsia="es-MX"/>
      </w:rPr>
      <mc:AlternateContent>
        <mc:Choice Requires="wps">
          <w:drawing>
            <wp:anchor distT="0" distB="0" distL="114300" distR="114300" simplePos="0" relativeHeight="251657216" behindDoc="0" locked="0" layoutInCell="1" allowOverlap="1" wp14:anchorId="277BC8AD" wp14:editId="729CA919">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E18DBC" id="3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" strokecolor="#c00000" strokeweight="1.5pt">
              <o:lock v:ext="edit" shapetype="f"/>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9426AC" w:rsidRPr="009426AC">
      <w:rPr>
        <w:rFonts w:ascii="Helvetica" w:hAnsi="Helvetica" w:cs="Arial"/>
        <w:noProof/>
        <w:lang w:val="es-ES"/>
      </w:rPr>
      <w:t>7</w:t>
    </w:r>
    <w:r w:rsidR="00890055" w:rsidRPr="007818C6">
      <w:rPr>
        <w:rFonts w:ascii="Helvetica" w:hAnsi="Helvetica"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B05B" w14:textId="77777777" w:rsidR="005504CB" w:rsidRDefault="005504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BFBA" w14:textId="77777777" w:rsidR="0034203E" w:rsidRDefault="0034203E" w:rsidP="00EA5418">
      <w:pPr>
        <w:spacing w:after="0" w:line="240" w:lineRule="auto"/>
      </w:pPr>
      <w:r>
        <w:separator/>
      </w:r>
    </w:p>
  </w:footnote>
  <w:footnote w:type="continuationSeparator" w:id="0">
    <w:p w14:paraId="4BEB85F9" w14:textId="77777777" w:rsidR="0034203E" w:rsidRDefault="0034203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A279" w14:textId="77777777" w:rsidR="00890055" w:rsidRDefault="002164CC">
    <w:pPr>
      <w:pStyle w:val="Encabezado"/>
    </w:pPr>
    <w:r>
      <w:rPr>
        <w:noProof/>
        <w:lang w:eastAsia="es-MX"/>
      </w:rPr>
      <mc:AlternateContent>
        <mc:Choice Requires="wps">
          <w:drawing>
            <wp:anchor distT="0" distB="0" distL="114300" distR="114300" simplePos="0" relativeHeight="251655168" behindDoc="0" locked="0" layoutInCell="1" allowOverlap="1" wp14:anchorId="1F20D5BB" wp14:editId="03E40567">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364A00"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" strokecolor="#c00000" strokeweight="1.5pt">
              <o:lock v:ext="edit" shapetype="f"/>
            </v:line>
          </w:pict>
        </mc:Fallback>
      </mc:AlternateContent>
    </w:r>
    <w:r w:rsidR="00375C20">
      <w:rPr>
        <w:noProof/>
        <w:lang w:eastAsia="es-MX"/>
      </w:rPr>
      <mc:AlternateContent>
        <mc:Choice Requires="wpg">
          <w:drawing>
            <wp:anchor distT="0" distB="0" distL="114300" distR="114300" simplePos="0" relativeHeight="251656192" behindDoc="0" locked="0" layoutInCell="1" allowOverlap="1" wp14:anchorId="215CB22B" wp14:editId="5DAFF3D1">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B65BE"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68DB0489" w14:textId="77777777"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17768"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264EC8BE" w14:textId="77777777" w:rsidR="007075A0" w:rsidRDefault="007075A0" w:rsidP="00040466">
                              <w:pPr>
                                <w:jc w:val="both"/>
                                <w:rPr>
                                  <w:rFonts w:ascii="Helvetica" w:hAnsi="Helvetica" w:cs="Arial"/>
                                  <w:color w:val="808080"/>
                                  <w:sz w:val="42"/>
                                  <w:szCs w:val="42"/>
                                </w:rPr>
                              </w:pPr>
                            </w:p>
                            <w:p w14:paraId="3777F385" w14:textId="77777777" w:rsidR="00497203" w:rsidRDefault="00497203" w:rsidP="00040466">
                              <w:pPr>
                                <w:jc w:val="both"/>
                                <w:rPr>
                                  <w:rFonts w:ascii="Helvetica" w:hAnsi="Helvetica" w:cs="Arial"/>
                                  <w:color w:val="808080"/>
                                  <w:sz w:val="42"/>
                                  <w:szCs w:val="42"/>
                                </w:rPr>
                              </w:pPr>
                            </w:p>
                            <w:p w14:paraId="0FC60EA2" w14:textId="77777777" w:rsidR="00351DD9" w:rsidRPr="00DC53C5" w:rsidRDefault="00351DD9" w:rsidP="00040466">
                              <w:pPr>
                                <w:jc w:val="both"/>
                                <w:rPr>
                                  <w:rFonts w:ascii="Arial" w:hAnsi="Arial" w:cs="Arial"/>
                                  <w:color w:val="808080"/>
                                  <w:sz w:val="42"/>
                                  <w:szCs w:val="42"/>
                                </w:rPr>
                              </w:pPr>
                            </w:p>
                            <w:p w14:paraId="3C2C241C" w14:textId="77777777"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5CB22B" id="6 Grupo" o:spid="_x0000_s1026" style="position:absolute;margin-left:278.25pt;margin-top:-23.4pt;width:252.8pt;height:36.1pt;z-index:251656192"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1DB65BE" w14:textId="77777777"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14:paraId="68DB0489" w14:textId="77777777" w:rsidR="00890055" w:rsidRPr="00DF6363" w:rsidRDefault="00890055"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F017768" w14:textId="77777777" w:rsidR="00890055" w:rsidRPr="008A011E"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DF01DA" w:rsidRPr="008A011E">
                          <w:rPr>
                            <w:rFonts w:cs="Arial"/>
                            <w:color w:val="808080"/>
                            <w:sz w:val="42"/>
                            <w:szCs w:val="42"/>
                          </w:rPr>
                          <w:t>2</w:t>
                        </w:r>
                      </w:p>
                      <w:p w14:paraId="264EC8BE" w14:textId="77777777" w:rsidR="007075A0" w:rsidRDefault="007075A0" w:rsidP="00040466">
                        <w:pPr>
                          <w:jc w:val="both"/>
                          <w:rPr>
                            <w:rFonts w:ascii="Helvetica" w:hAnsi="Helvetica" w:cs="Arial"/>
                            <w:color w:val="808080"/>
                            <w:sz w:val="42"/>
                            <w:szCs w:val="42"/>
                          </w:rPr>
                        </w:pPr>
                      </w:p>
                      <w:p w14:paraId="3777F385" w14:textId="77777777" w:rsidR="00497203" w:rsidRDefault="00497203" w:rsidP="00040466">
                        <w:pPr>
                          <w:jc w:val="both"/>
                          <w:rPr>
                            <w:rFonts w:ascii="Helvetica" w:hAnsi="Helvetica" w:cs="Arial"/>
                            <w:color w:val="808080"/>
                            <w:sz w:val="42"/>
                            <w:szCs w:val="42"/>
                          </w:rPr>
                        </w:pPr>
                      </w:p>
                      <w:p w14:paraId="0FC60EA2" w14:textId="77777777" w:rsidR="00351DD9" w:rsidRPr="00DC53C5" w:rsidRDefault="00351DD9" w:rsidP="00040466">
                        <w:pPr>
                          <w:jc w:val="both"/>
                          <w:rPr>
                            <w:rFonts w:ascii="Arial" w:hAnsi="Arial" w:cs="Arial"/>
                            <w:color w:val="808080"/>
                            <w:sz w:val="42"/>
                            <w:szCs w:val="42"/>
                          </w:rPr>
                        </w:pPr>
                      </w:p>
                      <w:p w14:paraId="3C2C241C" w14:textId="77777777" w:rsidR="00890055" w:rsidRPr="00DC53C5" w:rsidRDefault="00890055"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DDCD" w14:textId="47A9289E" w:rsidR="00375C20" w:rsidRDefault="006113B0" w:rsidP="006113B0">
    <w:pPr>
      <w:pStyle w:val="Encabezado"/>
      <w:tabs>
        <w:tab w:val="clear" w:pos="4419"/>
        <w:tab w:val="clear" w:pos="8838"/>
        <w:tab w:val="right" w:pos="9360"/>
      </w:tabs>
      <w:rPr>
        <w:rFonts w:ascii="Arial" w:hAnsi="Arial" w:cs="Arial"/>
      </w:rPr>
    </w:pPr>
    <w:r>
      <w:rPr>
        <w:noProof/>
      </w:rPr>
      <w:drawing>
        <wp:anchor distT="0" distB="0" distL="114300" distR="114300" simplePos="0" relativeHeight="251660288" behindDoc="1" locked="0" layoutInCell="1" allowOverlap="1" wp14:anchorId="099888D6" wp14:editId="422989FE">
          <wp:simplePos x="0" y="0"/>
          <wp:positionH relativeFrom="column">
            <wp:posOffset>5266944</wp:posOffset>
          </wp:positionH>
          <wp:positionV relativeFrom="paragraph">
            <wp:posOffset>-32614</wp:posOffset>
          </wp:positionV>
          <wp:extent cx="859470" cy="672999"/>
          <wp:effectExtent l="0" t="0" r="0" b="0"/>
          <wp:wrapNone/>
          <wp:docPr id="24" name="Imagen 8" descr="Ietam2009(1)">
            <a:extLst xmlns:a="http://schemas.openxmlformats.org/drawingml/2006/main">
              <a:ext uri="{FF2B5EF4-FFF2-40B4-BE49-F238E27FC236}">
                <a16:creationId xmlns:a16="http://schemas.microsoft.com/office/drawing/2014/main" id="{BC8C79F1-33EB-47A3-8240-72E10CC87E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etam2009(1)">
                    <a:extLst>
                      <a:ext uri="{FF2B5EF4-FFF2-40B4-BE49-F238E27FC236}">
                        <a16:creationId xmlns:a16="http://schemas.microsoft.com/office/drawing/2014/main" id="{BC8C79F1-33EB-47A3-8240-72E10CC87EC7}"/>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470" cy="6729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7E2F76" wp14:editId="4E9FB2C9">
          <wp:extent cx="578878" cy="453543"/>
          <wp:effectExtent l="0" t="0" r="0" b="3810"/>
          <wp:docPr id="21" name="Imagen 8" descr="Ietam2009(1)">
            <a:extLst xmlns:a="http://schemas.openxmlformats.org/drawingml/2006/main">
              <a:ext uri="{FF2B5EF4-FFF2-40B4-BE49-F238E27FC236}">
                <a16:creationId xmlns:a16="http://schemas.microsoft.com/office/drawing/2014/main" id="{BC8C79F1-33EB-47A3-8240-72E10CC87E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etam2009(1)">
                    <a:extLst>
                      <a:ext uri="{FF2B5EF4-FFF2-40B4-BE49-F238E27FC236}">
                        <a16:creationId xmlns:a16="http://schemas.microsoft.com/office/drawing/2014/main" id="{BC8C79F1-33EB-47A3-8240-72E10CC87EC7}"/>
                      </a:ext>
                    </a:extLst>
                  </pic:cNvPr>
                  <pic:cNvPicPr>
                    <a:picLocks noChangeAspect="1"/>
                  </pic:cNvPicPr>
                </pic:nvPicPr>
                <pic:blipFill>
                  <a:blip r:embed="rId1" cstate="print"/>
                  <a:srcRect/>
                  <a:stretch>
                    <a:fillRect/>
                  </a:stretch>
                </pic:blipFill>
                <pic:spPr bwMode="auto">
                  <a:xfrm>
                    <a:off x="0" y="0"/>
                    <a:ext cx="586554" cy="459557"/>
                  </a:xfrm>
                  <a:prstGeom prst="rect">
                    <a:avLst/>
                  </a:prstGeom>
                  <a:noFill/>
                  <a:ln w="9525">
                    <a:noFill/>
                    <a:miter lim="800000"/>
                    <a:headEnd/>
                    <a:tailEnd/>
                  </a:ln>
                </pic:spPr>
              </pic:pic>
            </a:graphicData>
          </a:graphic>
        </wp:inline>
      </w:drawing>
    </w:r>
    <w:r w:rsidR="002164CC">
      <w:rPr>
        <w:noProof/>
        <w:lang w:eastAsia="es-MX"/>
      </w:rPr>
      <w:drawing>
        <wp:anchor distT="0" distB="0" distL="114300" distR="114300" simplePos="0" relativeHeight="251658240" behindDoc="0" locked="0" layoutInCell="1" allowOverlap="1" wp14:anchorId="38195F3A" wp14:editId="5F9A96DE">
          <wp:simplePos x="0" y="0"/>
          <wp:positionH relativeFrom="column">
            <wp:posOffset>-295275</wp:posOffset>
          </wp:positionH>
          <wp:positionV relativeFrom="paragraph">
            <wp:posOffset>-97155</wp:posOffset>
          </wp:positionV>
          <wp:extent cx="1799590" cy="719455"/>
          <wp:effectExtent l="0" t="0" r="0" b="4445"/>
          <wp:wrapTopAndBottom/>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0FFBD0E6" w14:textId="6BB850AB" w:rsidR="002164CC" w:rsidRPr="00010BEF" w:rsidRDefault="006113B0" w:rsidP="002164CC">
    <w:pPr>
      <w:pStyle w:val="Encabezado"/>
      <w:tabs>
        <w:tab w:val="clear" w:pos="8838"/>
        <w:tab w:val="left" w:pos="7965"/>
      </w:tabs>
      <w:jc w:val="center"/>
      <w:rPr>
        <w:rFonts w:ascii="Encode Sans" w:hAnsi="Encode Sans" w:cs="Arial"/>
        <w:b/>
      </w:rPr>
    </w:pPr>
    <w:r>
      <w:rPr>
        <w:rFonts w:ascii="Encode Sans" w:hAnsi="Encode Sans" w:cs="Arial"/>
        <w:b/>
      </w:rPr>
      <w:t>INSTITUTO ELECTORAL DE TAMAULIPAS</w:t>
    </w:r>
    <w:r w:rsidR="002164CC" w:rsidRPr="00010BEF">
      <w:rPr>
        <w:rFonts w:ascii="Encode Sans" w:hAnsi="Encode Sans"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4143" w14:textId="77777777" w:rsidR="005504CB" w:rsidRDefault="005504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4875C8"/>
    <w:multiLevelType w:val="hybridMultilevel"/>
    <w:tmpl w:val="2970265E"/>
    <w:lvl w:ilvl="0" w:tplc="306E34C8">
      <w:numFmt w:val="bullet"/>
      <w:lvlText w:val="-"/>
      <w:lvlJc w:val="left"/>
      <w:pPr>
        <w:ind w:left="648" w:hanging="360"/>
      </w:pPr>
      <w:rPr>
        <w:rFonts w:ascii="HelveticaNeueLT Std Lt" w:eastAsia="Times New Roman" w:hAnsi="HelveticaNeueLT Std Lt" w:cs="Times New Roman"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61839BC"/>
    <w:multiLevelType w:val="hybridMultilevel"/>
    <w:tmpl w:val="7ADCD6FA"/>
    <w:lvl w:ilvl="0" w:tplc="D1D6B22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3036F12"/>
    <w:multiLevelType w:val="hybridMultilevel"/>
    <w:tmpl w:val="A8765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D71C60"/>
    <w:multiLevelType w:val="hybridMultilevel"/>
    <w:tmpl w:val="7C1470D8"/>
    <w:lvl w:ilvl="0" w:tplc="A6661F70">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5386A2F"/>
    <w:multiLevelType w:val="hybridMultilevel"/>
    <w:tmpl w:val="D6003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859662925">
    <w:abstractNumId w:val="0"/>
  </w:num>
  <w:num w:numId="2" w16cid:durableId="1895198614">
    <w:abstractNumId w:val="3"/>
  </w:num>
  <w:num w:numId="3" w16cid:durableId="73859675">
    <w:abstractNumId w:val="12"/>
  </w:num>
  <w:num w:numId="4" w16cid:durableId="319160724">
    <w:abstractNumId w:val="8"/>
  </w:num>
  <w:num w:numId="5" w16cid:durableId="1216044475">
    <w:abstractNumId w:val="1"/>
  </w:num>
  <w:num w:numId="6" w16cid:durableId="1386290935">
    <w:abstractNumId w:val="5"/>
  </w:num>
  <w:num w:numId="7" w16cid:durableId="730496502">
    <w:abstractNumId w:val="13"/>
  </w:num>
  <w:num w:numId="8" w16cid:durableId="1268275840">
    <w:abstractNumId w:val="11"/>
  </w:num>
  <w:num w:numId="9" w16cid:durableId="1041172373">
    <w:abstractNumId w:val="9"/>
  </w:num>
  <w:num w:numId="10" w16cid:durableId="1247105766">
    <w:abstractNumId w:val="2"/>
  </w:num>
  <w:num w:numId="11" w16cid:durableId="338390950">
    <w:abstractNumId w:val="6"/>
  </w:num>
  <w:num w:numId="12" w16cid:durableId="216743415">
    <w:abstractNumId w:val="10"/>
  </w:num>
  <w:num w:numId="13" w16cid:durableId="1685355239">
    <w:abstractNumId w:val="4"/>
  </w:num>
  <w:num w:numId="14" w16cid:durableId="863325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52AF"/>
    <w:rsid w:val="00006431"/>
    <w:rsid w:val="00010BEF"/>
    <w:rsid w:val="000113AB"/>
    <w:rsid w:val="00040466"/>
    <w:rsid w:val="0004649B"/>
    <w:rsid w:val="00050441"/>
    <w:rsid w:val="000548EA"/>
    <w:rsid w:val="00063465"/>
    <w:rsid w:val="00067F40"/>
    <w:rsid w:val="000803D2"/>
    <w:rsid w:val="00090FC0"/>
    <w:rsid w:val="00093161"/>
    <w:rsid w:val="000931E9"/>
    <w:rsid w:val="000A6616"/>
    <w:rsid w:val="000B3006"/>
    <w:rsid w:val="000C7E64"/>
    <w:rsid w:val="000D5EFE"/>
    <w:rsid w:val="000E23CF"/>
    <w:rsid w:val="000E6439"/>
    <w:rsid w:val="000F61E6"/>
    <w:rsid w:val="001128A9"/>
    <w:rsid w:val="0013011C"/>
    <w:rsid w:val="00130796"/>
    <w:rsid w:val="00140AF9"/>
    <w:rsid w:val="00145173"/>
    <w:rsid w:val="00163D6C"/>
    <w:rsid w:val="00170E6D"/>
    <w:rsid w:val="00174108"/>
    <w:rsid w:val="001819BD"/>
    <w:rsid w:val="00185224"/>
    <w:rsid w:val="00186C07"/>
    <w:rsid w:val="001954E6"/>
    <w:rsid w:val="001B1B72"/>
    <w:rsid w:val="001B3965"/>
    <w:rsid w:val="001B4FD5"/>
    <w:rsid w:val="001B5754"/>
    <w:rsid w:val="001B6AFE"/>
    <w:rsid w:val="001C2F26"/>
    <w:rsid w:val="001C3CA6"/>
    <w:rsid w:val="001C6FD8"/>
    <w:rsid w:val="001C760F"/>
    <w:rsid w:val="001D4BCB"/>
    <w:rsid w:val="001E2701"/>
    <w:rsid w:val="001E3378"/>
    <w:rsid w:val="001F0E5A"/>
    <w:rsid w:val="002052B5"/>
    <w:rsid w:val="0020554C"/>
    <w:rsid w:val="002164CC"/>
    <w:rsid w:val="0022021F"/>
    <w:rsid w:val="00236391"/>
    <w:rsid w:val="00241D8F"/>
    <w:rsid w:val="002437CF"/>
    <w:rsid w:val="0024446D"/>
    <w:rsid w:val="00264F1F"/>
    <w:rsid w:val="0027220A"/>
    <w:rsid w:val="002817F9"/>
    <w:rsid w:val="00282C86"/>
    <w:rsid w:val="00290E6D"/>
    <w:rsid w:val="002A1A9C"/>
    <w:rsid w:val="002A4CAC"/>
    <w:rsid w:val="002A70B3"/>
    <w:rsid w:val="002B24DD"/>
    <w:rsid w:val="002B3FDA"/>
    <w:rsid w:val="002C3BA7"/>
    <w:rsid w:val="002C51F2"/>
    <w:rsid w:val="002C576A"/>
    <w:rsid w:val="002C7C1D"/>
    <w:rsid w:val="002D015C"/>
    <w:rsid w:val="002D7A6B"/>
    <w:rsid w:val="002E0C09"/>
    <w:rsid w:val="002E5813"/>
    <w:rsid w:val="002E6FA7"/>
    <w:rsid w:val="00306E20"/>
    <w:rsid w:val="00311313"/>
    <w:rsid w:val="003245A8"/>
    <w:rsid w:val="00336AF0"/>
    <w:rsid w:val="0034203E"/>
    <w:rsid w:val="00351DD9"/>
    <w:rsid w:val="00372F40"/>
    <w:rsid w:val="00374E2F"/>
    <w:rsid w:val="00375BBC"/>
    <w:rsid w:val="00375C20"/>
    <w:rsid w:val="003913A5"/>
    <w:rsid w:val="0039289D"/>
    <w:rsid w:val="003935D3"/>
    <w:rsid w:val="003A0303"/>
    <w:rsid w:val="003A4640"/>
    <w:rsid w:val="003B2115"/>
    <w:rsid w:val="003C14D8"/>
    <w:rsid w:val="003C1806"/>
    <w:rsid w:val="003D23FC"/>
    <w:rsid w:val="003D5DBF"/>
    <w:rsid w:val="003D7B22"/>
    <w:rsid w:val="003E46AF"/>
    <w:rsid w:val="003E46D2"/>
    <w:rsid w:val="003E7FD0"/>
    <w:rsid w:val="003F39C5"/>
    <w:rsid w:val="004140DE"/>
    <w:rsid w:val="004152B3"/>
    <w:rsid w:val="00431E02"/>
    <w:rsid w:val="0044253C"/>
    <w:rsid w:val="00450615"/>
    <w:rsid w:val="00451D35"/>
    <w:rsid w:val="00454BAF"/>
    <w:rsid w:val="00460462"/>
    <w:rsid w:val="004656D9"/>
    <w:rsid w:val="00484C0D"/>
    <w:rsid w:val="00492AD8"/>
    <w:rsid w:val="00493508"/>
    <w:rsid w:val="00497203"/>
    <w:rsid w:val="00497D8B"/>
    <w:rsid w:val="004A5FD6"/>
    <w:rsid w:val="004C09C1"/>
    <w:rsid w:val="004C1FD4"/>
    <w:rsid w:val="004D41B8"/>
    <w:rsid w:val="004E5715"/>
    <w:rsid w:val="00502019"/>
    <w:rsid w:val="00502363"/>
    <w:rsid w:val="0050622C"/>
    <w:rsid w:val="00522632"/>
    <w:rsid w:val="00522ECA"/>
    <w:rsid w:val="00540418"/>
    <w:rsid w:val="00542966"/>
    <w:rsid w:val="0054796F"/>
    <w:rsid w:val="005504CB"/>
    <w:rsid w:val="00563668"/>
    <w:rsid w:val="005655B2"/>
    <w:rsid w:val="00576F24"/>
    <w:rsid w:val="005774F0"/>
    <w:rsid w:val="00591EE2"/>
    <w:rsid w:val="005A137F"/>
    <w:rsid w:val="005B24BE"/>
    <w:rsid w:val="005D7A98"/>
    <w:rsid w:val="005E5C36"/>
    <w:rsid w:val="006113B0"/>
    <w:rsid w:val="00620CA7"/>
    <w:rsid w:val="00636747"/>
    <w:rsid w:val="00655E50"/>
    <w:rsid w:val="00677336"/>
    <w:rsid w:val="00684B5F"/>
    <w:rsid w:val="00692CDF"/>
    <w:rsid w:val="006A1C07"/>
    <w:rsid w:val="006A30B4"/>
    <w:rsid w:val="006B58A7"/>
    <w:rsid w:val="006C4132"/>
    <w:rsid w:val="006D3C33"/>
    <w:rsid w:val="006D41B9"/>
    <w:rsid w:val="006E4041"/>
    <w:rsid w:val="006E77DD"/>
    <w:rsid w:val="007006CA"/>
    <w:rsid w:val="0070709C"/>
    <w:rsid w:val="007075A0"/>
    <w:rsid w:val="007077F9"/>
    <w:rsid w:val="00725F56"/>
    <w:rsid w:val="007344B5"/>
    <w:rsid w:val="007460DF"/>
    <w:rsid w:val="007567AA"/>
    <w:rsid w:val="007658CB"/>
    <w:rsid w:val="007818C6"/>
    <w:rsid w:val="00794A91"/>
    <w:rsid w:val="0079582C"/>
    <w:rsid w:val="007971D6"/>
    <w:rsid w:val="0079785B"/>
    <w:rsid w:val="007A5B39"/>
    <w:rsid w:val="007B2336"/>
    <w:rsid w:val="007B5517"/>
    <w:rsid w:val="007C1F8C"/>
    <w:rsid w:val="007D6E9A"/>
    <w:rsid w:val="007D714D"/>
    <w:rsid w:val="007E4A53"/>
    <w:rsid w:val="007F08FA"/>
    <w:rsid w:val="007F4305"/>
    <w:rsid w:val="00811DAC"/>
    <w:rsid w:val="00816FBB"/>
    <w:rsid w:val="00820190"/>
    <w:rsid w:val="008311E9"/>
    <w:rsid w:val="0083554C"/>
    <w:rsid w:val="00847907"/>
    <w:rsid w:val="00847B0D"/>
    <w:rsid w:val="0085046B"/>
    <w:rsid w:val="0085677D"/>
    <w:rsid w:val="008575D8"/>
    <w:rsid w:val="00862A0D"/>
    <w:rsid w:val="008715A9"/>
    <w:rsid w:val="00875A6D"/>
    <w:rsid w:val="00876FA6"/>
    <w:rsid w:val="00890055"/>
    <w:rsid w:val="008A011E"/>
    <w:rsid w:val="008A120B"/>
    <w:rsid w:val="008A6E4D"/>
    <w:rsid w:val="008B0017"/>
    <w:rsid w:val="008B11A5"/>
    <w:rsid w:val="008B3251"/>
    <w:rsid w:val="008B41CF"/>
    <w:rsid w:val="008C6711"/>
    <w:rsid w:val="008E3652"/>
    <w:rsid w:val="008E51BE"/>
    <w:rsid w:val="008F464D"/>
    <w:rsid w:val="008F50E9"/>
    <w:rsid w:val="008F6D58"/>
    <w:rsid w:val="00905055"/>
    <w:rsid w:val="00910AF6"/>
    <w:rsid w:val="009426AC"/>
    <w:rsid w:val="00950A7B"/>
    <w:rsid w:val="00954BC6"/>
    <w:rsid w:val="00955F01"/>
    <w:rsid w:val="00961E75"/>
    <w:rsid w:val="009915EB"/>
    <w:rsid w:val="00994738"/>
    <w:rsid w:val="009962FE"/>
    <w:rsid w:val="009B7FAD"/>
    <w:rsid w:val="009C0B57"/>
    <w:rsid w:val="009C5C3A"/>
    <w:rsid w:val="009E4BF5"/>
    <w:rsid w:val="009F1709"/>
    <w:rsid w:val="00A10572"/>
    <w:rsid w:val="00A1279F"/>
    <w:rsid w:val="00A35095"/>
    <w:rsid w:val="00A40022"/>
    <w:rsid w:val="00A74F12"/>
    <w:rsid w:val="00A752B2"/>
    <w:rsid w:val="00A755D9"/>
    <w:rsid w:val="00AC2C57"/>
    <w:rsid w:val="00AD2445"/>
    <w:rsid w:val="00AD6B30"/>
    <w:rsid w:val="00AE608D"/>
    <w:rsid w:val="00AE777E"/>
    <w:rsid w:val="00AF2F48"/>
    <w:rsid w:val="00AF50E1"/>
    <w:rsid w:val="00AF7996"/>
    <w:rsid w:val="00B10695"/>
    <w:rsid w:val="00B2163C"/>
    <w:rsid w:val="00B26248"/>
    <w:rsid w:val="00B327EB"/>
    <w:rsid w:val="00B368BA"/>
    <w:rsid w:val="00B60517"/>
    <w:rsid w:val="00B73DF3"/>
    <w:rsid w:val="00B849EE"/>
    <w:rsid w:val="00BA2940"/>
    <w:rsid w:val="00BA648B"/>
    <w:rsid w:val="00BA7F9B"/>
    <w:rsid w:val="00BB624A"/>
    <w:rsid w:val="00BD394C"/>
    <w:rsid w:val="00BD6292"/>
    <w:rsid w:val="00BD715A"/>
    <w:rsid w:val="00BE6581"/>
    <w:rsid w:val="00BF0FFA"/>
    <w:rsid w:val="00C008DA"/>
    <w:rsid w:val="00C07AC1"/>
    <w:rsid w:val="00C07D59"/>
    <w:rsid w:val="00C11164"/>
    <w:rsid w:val="00C24323"/>
    <w:rsid w:val="00C24E4A"/>
    <w:rsid w:val="00C2567A"/>
    <w:rsid w:val="00C27C25"/>
    <w:rsid w:val="00C5579B"/>
    <w:rsid w:val="00C71B04"/>
    <w:rsid w:val="00C7736C"/>
    <w:rsid w:val="00C80663"/>
    <w:rsid w:val="00C80DE1"/>
    <w:rsid w:val="00C9244B"/>
    <w:rsid w:val="00C95200"/>
    <w:rsid w:val="00C9777A"/>
    <w:rsid w:val="00CA12F2"/>
    <w:rsid w:val="00CC2371"/>
    <w:rsid w:val="00CC47CD"/>
    <w:rsid w:val="00CD0037"/>
    <w:rsid w:val="00CD19B5"/>
    <w:rsid w:val="00CD4648"/>
    <w:rsid w:val="00CE5155"/>
    <w:rsid w:val="00CF1157"/>
    <w:rsid w:val="00D0206A"/>
    <w:rsid w:val="00D034F1"/>
    <w:rsid w:val="00D055EC"/>
    <w:rsid w:val="00D10273"/>
    <w:rsid w:val="00D35B47"/>
    <w:rsid w:val="00D638D0"/>
    <w:rsid w:val="00D75DFD"/>
    <w:rsid w:val="00D833B4"/>
    <w:rsid w:val="00D846EF"/>
    <w:rsid w:val="00D85F71"/>
    <w:rsid w:val="00D9138F"/>
    <w:rsid w:val="00DB6EAE"/>
    <w:rsid w:val="00DC53C5"/>
    <w:rsid w:val="00DC5E39"/>
    <w:rsid w:val="00DD566D"/>
    <w:rsid w:val="00DE0B18"/>
    <w:rsid w:val="00DF01DA"/>
    <w:rsid w:val="00DF166B"/>
    <w:rsid w:val="00DF1E81"/>
    <w:rsid w:val="00DF6363"/>
    <w:rsid w:val="00E07C35"/>
    <w:rsid w:val="00E2108B"/>
    <w:rsid w:val="00E24DCF"/>
    <w:rsid w:val="00E32708"/>
    <w:rsid w:val="00E44A6F"/>
    <w:rsid w:val="00E71540"/>
    <w:rsid w:val="00E74502"/>
    <w:rsid w:val="00E75E3C"/>
    <w:rsid w:val="00EA5418"/>
    <w:rsid w:val="00EB1D71"/>
    <w:rsid w:val="00EB26B0"/>
    <w:rsid w:val="00EB2879"/>
    <w:rsid w:val="00EB37D6"/>
    <w:rsid w:val="00EB4758"/>
    <w:rsid w:val="00ED118F"/>
    <w:rsid w:val="00EE44CB"/>
    <w:rsid w:val="00EE49A3"/>
    <w:rsid w:val="00EF2D81"/>
    <w:rsid w:val="00F13D58"/>
    <w:rsid w:val="00F13E53"/>
    <w:rsid w:val="00F44E5B"/>
    <w:rsid w:val="00F45C83"/>
    <w:rsid w:val="00F4664C"/>
    <w:rsid w:val="00F6675A"/>
    <w:rsid w:val="00F711AE"/>
    <w:rsid w:val="00F95E16"/>
    <w:rsid w:val="00FA1807"/>
    <w:rsid w:val="00FB1010"/>
    <w:rsid w:val="00FB6921"/>
    <w:rsid w:val="00FD2B3A"/>
    <w:rsid w:val="00FD690C"/>
    <w:rsid w:val="00FE2FBD"/>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326F093A"/>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E317F-FBCF-46A9-B1A3-2E665F85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12</Pages>
  <Words>3224</Words>
  <Characters>17737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Filiberto Márquez Espinoza</cp:lastModifiedBy>
  <cp:revision>150</cp:revision>
  <cp:lastPrinted>2023-01-06T19:59:00Z</cp:lastPrinted>
  <dcterms:created xsi:type="dcterms:W3CDTF">2021-01-09T00:40:00Z</dcterms:created>
  <dcterms:modified xsi:type="dcterms:W3CDTF">2023-02-28T00:34:00Z</dcterms:modified>
</cp:coreProperties>
</file>