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72" w:rsidRDefault="009064C6" w:rsidP="009064C6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 xml:space="preserve">                                    </w:t>
      </w:r>
    </w:p>
    <w:p w:rsidR="000474DD" w:rsidRPr="007E0A27" w:rsidRDefault="007E0A27" w:rsidP="009064C6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EA5418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2035" w:type="dxa"/>
        <w:tblInd w:w="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3880"/>
        <w:gridCol w:w="1060"/>
        <w:gridCol w:w="1343"/>
        <w:gridCol w:w="1420"/>
        <w:gridCol w:w="1300"/>
        <w:gridCol w:w="1420"/>
        <w:gridCol w:w="1240"/>
      </w:tblGrid>
      <w:tr w:rsidR="00883772" w:rsidRPr="00883772" w:rsidTr="00883772">
        <w:trPr>
          <w:trHeight w:val="300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Subejercicio</w:t>
            </w:r>
          </w:p>
        </w:tc>
      </w:tr>
      <w:tr w:rsidR="00883772" w:rsidRPr="00883772" w:rsidTr="00883772">
        <w:trPr>
          <w:trHeight w:val="765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83772" w:rsidRPr="00883772" w:rsidTr="00883772">
        <w:trPr>
          <w:trHeight w:val="300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= ( 3 - 4 )</w:t>
            </w:r>
          </w:p>
        </w:tc>
      </w:tr>
      <w:tr w:rsidR="00883772" w:rsidRPr="00883772" w:rsidTr="00883772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3772" w:rsidRPr="00883772" w:rsidTr="00883772">
        <w:trPr>
          <w:trHeight w:val="93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OBRA PUBLICA EN BIENES PROPIOS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306,170,386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306,170,386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304,087,708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304,087,708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2,082,678</w:t>
            </w:r>
          </w:p>
        </w:tc>
      </w:tr>
      <w:tr w:rsidR="00883772" w:rsidRPr="00883772" w:rsidTr="00883772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EDIFICIO NO HABITACIONAL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3772" w:rsidRPr="00883772" w:rsidTr="00883772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883772">
              <w:rPr>
                <w:rFonts w:eastAsia="Times New Roman" w:cs="Calibri"/>
                <w:b/>
                <w:color w:val="000000"/>
                <w:sz w:val="18"/>
                <w:szCs w:val="16"/>
                <w:lang w:eastAsia="es-MX"/>
              </w:rPr>
              <w:t>CONSTRUCCION PALACIO DE JUSTICIA REYNOSA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3772" w:rsidRPr="00883772" w:rsidTr="00883772">
        <w:trPr>
          <w:trHeight w:val="300"/>
        </w:trPr>
        <w:tc>
          <w:tcPr>
            <w:tcW w:w="1203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3772" w:rsidRPr="00883772" w:rsidRDefault="00883772" w:rsidP="00F354C7">
            <w:pPr>
              <w:spacing w:before="2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 xml:space="preserve">EN DICIEMBRE DEL 2020, PREVIA AUTORIZACION DEL PLENO DEL CONSEJO DE LA JUDICATURA LOCAL, SE COMPROMETIERON RECURSOS EXCEDENTES DE ORIGEN PROPIO ESTATAL, MISMOS QUE ESTABAN DESTINADOS ORIGINALMENTE A LA REALIZACIÓN DE PROYECTOS DE MEJORAS EN LA INFRAESTRUCTURA DE ESTE PODER JUDICIAL, EN BENEFICIO DE USUARIOS TANTO INTERNOS COMO EXTERNOS Y QUE CON MOTIVO DE LA PANDEMIA ORIGINADA POR EL VIRUS SARS-COV-2 (COVID-19) NO FUE POSIBLE REALIZAR, ACORDANDOSE SE COMPROMETIERAN PARA LA EJECUCION DEL </w:t>
            </w:r>
            <w:r w:rsidRPr="00883772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6"/>
                <w:lang w:eastAsia="es-MX"/>
              </w:rPr>
              <w:t>PROYECTO DE OBRA PUBLICA QUE ABARCA MAS DE UN EJERCICIO PRESUPUESTAL</w:t>
            </w:r>
            <w:r w:rsidRPr="00883772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 xml:space="preserve">  "CONTRUCCION DE LA CIUDAD JUDICIAL REYNOSA". LOS PRODUCTOS FINANCIEROS GENERADOS POR ESTE RECURSO SE ADICIONA AL IMPORTE DESTINADO PARA ESTE PROYECTO. AL CIERRE DEL </w:t>
            </w:r>
            <w:r w:rsidR="00F354C7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>EJERCICIO</w:t>
            </w:r>
            <w:r w:rsidRPr="00883772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 xml:space="preserve"> 2022 EL SALDO COMPROMETIDO NO DEVENGADO ASCENDÍA A LA CANTIDAD DE $2,082,678  LA OBRA ESTA EN SU FASE FINAL EN REVISION DE LA ENTREGA Y LIQUIDACION DE LA MISMA.</w:t>
            </w:r>
          </w:p>
        </w:tc>
      </w:tr>
      <w:tr w:rsidR="00883772" w:rsidRPr="00883772" w:rsidTr="00883772">
        <w:trPr>
          <w:trHeight w:val="300"/>
        </w:trPr>
        <w:tc>
          <w:tcPr>
            <w:tcW w:w="1203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83772" w:rsidRPr="00883772" w:rsidTr="00883772">
        <w:trPr>
          <w:trHeight w:val="300"/>
        </w:trPr>
        <w:tc>
          <w:tcPr>
            <w:tcW w:w="1203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83772" w:rsidRPr="00883772" w:rsidTr="00883772">
        <w:trPr>
          <w:trHeight w:val="270"/>
        </w:trPr>
        <w:tc>
          <w:tcPr>
            <w:tcW w:w="1203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83772" w:rsidRPr="00883772" w:rsidTr="00883772">
        <w:trPr>
          <w:trHeight w:val="270"/>
        </w:trPr>
        <w:tc>
          <w:tcPr>
            <w:tcW w:w="1203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83772" w:rsidRPr="00883772" w:rsidTr="00883772">
        <w:trPr>
          <w:trHeight w:val="420"/>
        </w:trPr>
        <w:tc>
          <w:tcPr>
            <w:tcW w:w="1203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83772" w:rsidRPr="00883772" w:rsidTr="00883772">
        <w:trPr>
          <w:trHeight w:val="1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3772" w:rsidRPr="00883772" w:rsidTr="00883772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306,170,386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306,170,386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304,087,708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304,087,708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72" w:rsidRPr="00883772" w:rsidRDefault="00883772" w:rsidP="008837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8377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2,082,678</w:t>
            </w:r>
          </w:p>
        </w:tc>
      </w:tr>
    </w:tbl>
    <w:p w:rsidR="00883772" w:rsidRDefault="00883772" w:rsidP="00F8794C">
      <w:pPr>
        <w:jc w:val="center"/>
        <w:rPr>
          <w:rFonts w:ascii="Encode Sans" w:hAnsi="Encode Sans" w:cs="DIN Pro Regular"/>
          <w:b/>
        </w:rPr>
      </w:pPr>
    </w:p>
    <w:p w:rsidR="00883772" w:rsidRDefault="00883772" w:rsidP="00F8794C">
      <w:pPr>
        <w:jc w:val="center"/>
        <w:rPr>
          <w:rFonts w:ascii="Encode Sans" w:hAnsi="Encode Sans" w:cs="DIN Pro Regular"/>
          <w:b/>
        </w:rPr>
      </w:pPr>
    </w:p>
    <w:p w:rsidR="00883772" w:rsidRDefault="00883772" w:rsidP="00F8794C">
      <w:pPr>
        <w:jc w:val="center"/>
        <w:rPr>
          <w:rFonts w:ascii="Encode Sans" w:hAnsi="Encode Sans" w:cs="DIN Pro Regular"/>
          <w:b/>
        </w:rPr>
      </w:pPr>
    </w:p>
    <w:p w:rsidR="00883772" w:rsidRDefault="00883772" w:rsidP="00F8794C">
      <w:pPr>
        <w:jc w:val="center"/>
        <w:rPr>
          <w:rFonts w:ascii="Encode Sans" w:hAnsi="Encode Sans" w:cs="DIN Pro Regular"/>
          <w:b/>
        </w:rPr>
      </w:pPr>
    </w:p>
    <w:p w:rsidR="00883772" w:rsidRDefault="00883772" w:rsidP="00F8794C">
      <w:pPr>
        <w:jc w:val="center"/>
        <w:rPr>
          <w:rFonts w:ascii="Encode Sans" w:hAnsi="Encode Sans" w:cs="DIN Pro Regular"/>
          <w:b/>
        </w:rPr>
      </w:pPr>
    </w:p>
    <w:p w:rsidR="00883772" w:rsidRPr="009B1FDD" w:rsidRDefault="00883772" w:rsidP="00883772">
      <w:pPr>
        <w:rPr>
          <w:rFonts w:ascii="Encode Sans" w:hAnsi="Encode Sans" w:cs="DIN Pro Regular"/>
          <w:b/>
        </w:rPr>
      </w:pPr>
    </w:p>
    <w:tbl>
      <w:tblPr>
        <w:tblpPr w:leftFromText="141" w:rightFromText="141" w:vertAnchor="text" w:horzAnchor="margin" w:tblpXSpec="center" w:tblpY="89"/>
        <w:tblW w:w="11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3880"/>
        <w:gridCol w:w="1060"/>
        <w:gridCol w:w="1343"/>
        <w:gridCol w:w="1180"/>
        <w:gridCol w:w="1078"/>
        <w:gridCol w:w="1060"/>
        <w:gridCol w:w="1240"/>
      </w:tblGrid>
      <w:tr w:rsidR="00781477" w:rsidRPr="00781477" w:rsidTr="00781477">
        <w:trPr>
          <w:trHeight w:val="300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Subejercicio</w:t>
            </w:r>
          </w:p>
        </w:tc>
      </w:tr>
      <w:tr w:rsidR="00781477" w:rsidRPr="00781477" w:rsidTr="00781477">
        <w:trPr>
          <w:trHeight w:val="765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81477" w:rsidRPr="00781477" w:rsidTr="00781477">
        <w:trPr>
          <w:trHeight w:val="300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= ( 3 - 4 )</w:t>
            </w:r>
          </w:p>
        </w:tc>
      </w:tr>
      <w:tr w:rsidR="00781477" w:rsidRPr="00781477" w:rsidTr="00781477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1477" w:rsidRPr="00781477" w:rsidTr="00781477">
        <w:trPr>
          <w:trHeight w:val="93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81477" w:rsidRPr="00781477" w:rsidTr="00781477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MOBILIARIO Y EQUIPO DE COMUNICACIÓN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1477" w:rsidRPr="00781477" w:rsidTr="00781477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s-MX"/>
              </w:rPr>
            </w:pPr>
            <w:r w:rsidRPr="00781477">
              <w:rPr>
                <w:rFonts w:eastAsia="Times New Roman" w:cs="Calibri"/>
                <w:b/>
                <w:color w:val="000000"/>
                <w:sz w:val="18"/>
                <w:szCs w:val="16"/>
                <w:lang w:eastAsia="es-MX"/>
              </w:rPr>
              <w:t>EQUIPAMIENTO JUZGADOS LABORALES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1477" w:rsidRPr="00781477" w:rsidTr="00781477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1477" w:rsidRPr="00781477" w:rsidTr="00781477">
        <w:trPr>
          <w:trHeight w:val="300"/>
        </w:trPr>
        <w:tc>
          <w:tcPr>
            <w:tcW w:w="1121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1477" w:rsidRPr="00781477" w:rsidRDefault="00781477" w:rsidP="00F354C7">
            <w:pPr>
              <w:spacing w:before="2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 xml:space="preserve">EN JULIO DEL PERIODO QUE SE INFORMA, SE RECIBIERON RECURSOS FEDERALES PROVENIENTES DEL SUBSIDIO PARA LA IMPLEMENTACION DE LA 3a. ETAPA DE LA REFORMA LABORAL EN EL PAIS. MISMOS QUE CONFORME A LO CONVENIDO SE COMPROMETIERON EN SU TOTALIDAD PARA LA ADQUISICION DE EQUIPO DE COMPUTO Y TECNOLOGIAS DE LA INFORMACION. AL CIERRE DEL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>EJERCICIO</w:t>
            </w:r>
            <w:r w:rsidRPr="00781477">
              <w:rPr>
                <w:rFonts w:eastAsia="Times New Roman" w:cs="Calibri"/>
                <w:color w:val="000000"/>
                <w:sz w:val="18"/>
                <w:szCs w:val="16"/>
                <w:lang w:eastAsia="es-MX"/>
              </w:rPr>
              <w:t xml:space="preserve"> LOS CONTRATOS PARA LA ADQUISICION DE LOS BIENES YA FUERON SUBSCRITOS EN SU TOTALIDAD, EL 100% DE EQUIPO A SIDO ENTREGADO POR LOS PROVEEDORES Y FINIQUITADO EN SU TOTALIDAD.</w:t>
            </w:r>
          </w:p>
        </w:tc>
      </w:tr>
      <w:tr w:rsidR="00781477" w:rsidRPr="00781477" w:rsidTr="00781477">
        <w:trPr>
          <w:trHeight w:val="300"/>
        </w:trPr>
        <w:tc>
          <w:tcPr>
            <w:tcW w:w="1121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1477" w:rsidRPr="00781477" w:rsidTr="00781477">
        <w:trPr>
          <w:trHeight w:val="300"/>
        </w:trPr>
        <w:tc>
          <w:tcPr>
            <w:tcW w:w="1121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1477" w:rsidRPr="00781477" w:rsidTr="00781477">
        <w:trPr>
          <w:trHeight w:val="270"/>
        </w:trPr>
        <w:tc>
          <w:tcPr>
            <w:tcW w:w="1121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1477" w:rsidRPr="00781477" w:rsidTr="00781477">
        <w:trPr>
          <w:trHeight w:val="195"/>
        </w:trPr>
        <w:tc>
          <w:tcPr>
            <w:tcW w:w="1121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81477" w:rsidRPr="00781477" w:rsidTr="00781477">
        <w:trPr>
          <w:trHeight w:val="1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1477" w:rsidRPr="00781477" w:rsidTr="00781477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3,000,967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77" w:rsidRPr="00781477" w:rsidRDefault="00781477" w:rsidP="007814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81477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Default="00FD7DA6" w:rsidP="00F8794C">
      <w:pPr>
        <w:jc w:val="center"/>
        <w:rPr>
          <w:rFonts w:cs="DIN Pro Regular"/>
          <w:b/>
        </w:rPr>
      </w:pPr>
    </w:p>
    <w:p w:rsidR="009064C6" w:rsidRDefault="009064C6" w:rsidP="00F8794C">
      <w:pPr>
        <w:jc w:val="center"/>
        <w:rPr>
          <w:rFonts w:cs="DIN Pro Regular"/>
          <w:b/>
        </w:rPr>
      </w:pPr>
    </w:p>
    <w:p w:rsidR="009064C6" w:rsidRDefault="009064C6" w:rsidP="00F8794C">
      <w:pPr>
        <w:jc w:val="center"/>
        <w:rPr>
          <w:rFonts w:cs="DIN Pro Regular"/>
          <w:b/>
        </w:rPr>
      </w:pPr>
    </w:p>
    <w:p w:rsidR="009064C6" w:rsidRDefault="009064C6" w:rsidP="00F8794C">
      <w:pPr>
        <w:jc w:val="center"/>
        <w:rPr>
          <w:rFonts w:cs="DIN Pro Regular"/>
          <w:b/>
        </w:rPr>
      </w:pPr>
    </w:p>
    <w:p w:rsidR="009064C6" w:rsidRDefault="009064C6" w:rsidP="00F8794C">
      <w:pPr>
        <w:jc w:val="center"/>
        <w:rPr>
          <w:rFonts w:cs="DIN Pro Regular"/>
          <w:b/>
        </w:rPr>
      </w:pPr>
    </w:p>
    <w:p w:rsidR="009064C6" w:rsidRDefault="009064C6" w:rsidP="00F8794C">
      <w:pPr>
        <w:jc w:val="center"/>
        <w:rPr>
          <w:rFonts w:cs="DIN Pro Regular"/>
          <w:b/>
        </w:rPr>
      </w:pPr>
    </w:p>
    <w:p w:rsidR="009064C6" w:rsidRDefault="009064C6" w:rsidP="00F8794C">
      <w:pPr>
        <w:jc w:val="center"/>
        <w:rPr>
          <w:rFonts w:cs="DIN Pro Regular"/>
          <w:b/>
        </w:rPr>
      </w:pPr>
    </w:p>
    <w:p w:rsidR="009064C6" w:rsidRPr="00FC6BF7" w:rsidRDefault="009064C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sectPr w:rsidR="004C5C47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B8" w:rsidRDefault="00E412B8" w:rsidP="00EA5418">
      <w:pPr>
        <w:spacing w:after="0" w:line="240" w:lineRule="auto"/>
      </w:pPr>
      <w:r>
        <w:separator/>
      </w:r>
    </w:p>
  </w:endnote>
  <w:endnote w:type="continuationSeparator" w:id="0">
    <w:p w:rsidR="00E412B8" w:rsidRDefault="00E412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0FB7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1A7C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8A0FC5" w:rsidRPr="008A0FC5">
      <w:rPr>
        <w:rFonts w:ascii="Helvetica" w:hAnsi="Helvetica" w:cs="Arial"/>
        <w:noProof/>
        <w:lang w:val="es-ES"/>
      </w:rPr>
      <w:t>2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B8" w:rsidRDefault="00E412B8" w:rsidP="00EA5418">
      <w:pPr>
        <w:spacing w:after="0" w:line="240" w:lineRule="auto"/>
      </w:pPr>
      <w:r>
        <w:separator/>
      </w:r>
    </w:p>
  </w:footnote>
  <w:footnote w:type="continuationSeparator" w:id="0">
    <w:p w:rsidR="00E412B8" w:rsidRDefault="00E412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34C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C12C28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7287895</wp:posOffset>
          </wp:positionH>
          <wp:positionV relativeFrom="paragraph">
            <wp:posOffset>-288290</wp:posOffset>
          </wp:positionV>
          <wp:extent cx="743585" cy="897255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97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C12C2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SUPREMO TRIBUNAL DE JUSTICIA DEL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327AE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166FD"/>
    <w:rsid w:val="00640AD2"/>
    <w:rsid w:val="00654A54"/>
    <w:rsid w:val="0065609A"/>
    <w:rsid w:val="006C3BBE"/>
    <w:rsid w:val="006E77DD"/>
    <w:rsid w:val="00746E1C"/>
    <w:rsid w:val="00781477"/>
    <w:rsid w:val="0079582C"/>
    <w:rsid w:val="007D6E9A"/>
    <w:rsid w:val="007E0A27"/>
    <w:rsid w:val="007E1871"/>
    <w:rsid w:val="007E2EAD"/>
    <w:rsid w:val="008602E2"/>
    <w:rsid w:val="0088072F"/>
    <w:rsid w:val="00883772"/>
    <w:rsid w:val="00885D13"/>
    <w:rsid w:val="008A0FC5"/>
    <w:rsid w:val="008A627E"/>
    <w:rsid w:val="008A6E4D"/>
    <w:rsid w:val="008B0017"/>
    <w:rsid w:val="008E3652"/>
    <w:rsid w:val="008F503A"/>
    <w:rsid w:val="009064C6"/>
    <w:rsid w:val="009363F3"/>
    <w:rsid w:val="00964DBF"/>
    <w:rsid w:val="00983EF0"/>
    <w:rsid w:val="009B1FDD"/>
    <w:rsid w:val="009B241F"/>
    <w:rsid w:val="009E4EBB"/>
    <w:rsid w:val="009F243D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2C28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12B8"/>
    <w:rsid w:val="00E43946"/>
    <w:rsid w:val="00EA5418"/>
    <w:rsid w:val="00EC7521"/>
    <w:rsid w:val="00EE29EA"/>
    <w:rsid w:val="00F354C7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8117-6287-481F-84FB-AB2DE2F9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3</cp:revision>
  <cp:lastPrinted>2023-01-06T20:38:00Z</cp:lastPrinted>
  <dcterms:created xsi:type="dcterms:W3CDTF">2023-02-23T19:59:00Z</dcterms:created>
  <dcterms:modified xsi:type="dcterms:W3CDTF">2023-02-23T19:59:00Z</dcterms:modified>
</cp:coreProperties>
</file>